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1.jpeg" ContentType="image/jpeg"/>
  <Override PartName="/word/media/image2.jpeg" ContentType="image/jpeg"/>
  <Override PartName="/word/media/image3.jpeg" ContentType="image/jpeg"/>
  <Override PartName="/word/media/image4.jpeg" ContentType="image/jpeg"/>
  <Override PartName="/word/media/image5.jpeg" ContentType="image/jpeg"/>
  <Override PartName="/word/media/image6.jpeg" ContentType="image/jpeg"/>
  <Override PartName="/word/media/image7.jpeg" ContentType="image/jpeg"/>
  <Override PartName="/word/media/image8.jpeg" ContentType="image/jpeg"/>
  <Override PartName="/word/media/image9.jpeg" ContentType="image/jpeg"/>
  <Override PartName="/word/media/image10.jpeg" ContentType="image/jpeg"/>
  <Override PartName="/word/media/image11.jpeg" ContentType="image/jpeg"/>
  <Override PartName="/word/media/image12.jpeg" ContentType="image/jpeg"/>
  <Override PartName="/word/media/image13.jpeg" ContentType="image/jpeg"/>
  <Override PartName="/word/media/image14.jpeg" ContentType="image/jpeg"/>
  <Override PartName="/word/media/image15.jpeg" ContentType="image/jpeg"/>
  <Override PartName="/word/media/image16.jpeg" ContentType="image/jpeg"/>
  <Override PartName="/word/media/image17.jpeg" ContentType="image/jpeg"/>
  <Override PartName="/word/media/image18.jpeg" ContentType="image/jpeg"/>
  <Override PartName="/word/media/image19.jpeg" ContentType="image/jpeg"/>
  <Override PartName="/word/media/image20.jpeg" ContentType="image/jpeg"/>
  <Override PartName="/word/media/image21.jpeg" ContentType="image/jpeg"/>
  <Override PartName="/word/media/image22.jpeg" ContentType="image/jpeg"/>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hd w:val="clear" w:color="auto" w:fill="FFFFFF"/>
        <w:spacing w:lineRule="auto" w:line="240" w:before="0" w:after="0"/>
        <w:jc w:val="center"/>
        <w:rPr>
          <w:rFonts w:ascii="Arial" w:hAnsi="Arial" w:eastAsia="Times New Roman" w:cs="Arial"/>
          <w:color w:val="000000"/>
          <w:sz w:val="24"/>
          <w:szCs w:val="24"/>
          <w:lang w:eastAsia="cs-CZ"/>
        </w:rPr>
      </w:pPr>
      <w:r>
        <w:rPr/>
        <mc:AlternateContent>
          <mc:Choice Requires="wps">
            <w:drawing>
              <wp:inline distT="0" distB="0" distL="0" distR="0" wp14:anchorId="441759E0">
                <wp:extent cx="4726940" cy="3545205"/>
                <wp:effectExtent l="317" t="0" r="0" b="0"/>
                <wp:docPr id="1" name="DSCN0397.JPG"/>
                <a:graphic xmlns:a="http://schemas.openxmlformats.org/drawingml/2006/main">
                  <a:graphicData uri="http://schemas.openxmlformats.org/drawingml/2006/picture">
                    <pic:pic xmlns:pic="http://schemas.openxmlformats.org/drawingml/2006/picture">
                      <pic:nvPicPr>
                        <pic:cNvPr id="0" name="DSCN0397.JPG" descr=""/>
                        <pic:cNvPicPr/>
                      </pic:nvPicPr>
                      <pic:blipFill>
                        <a:blip r:embed="rId2"/>
                        <a:stretch/>
                      </pic:blipFill>
                      <pic:spPr>
                        <a:xfrm rot="5400000">
                          <a:off x="0" y="0"/>
                          <a:ext cx="4726800" cy="3545280"/>
                        </a:xfrm>
                        <a:prstGeom prst="rect">
                          <a:avLst/>
                        </a:prstGeom>
                        <a:ln w="0">
                          <a:noFill/>
                        </a:ln>
                        <a:effectLst>
                          <a:softEdge rad="112320"/>
                        </a:effectLst>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DSCN0397.JPG" stroked="f" o:allowincell="f" style="position:absolute;margin-left:-46.5pt;margin-top:-325.8pt;width:372.15pt;height:279.1pt;mso-wrap-style:none;v-text-anchor:middle;rotation:90;mso-position-vertical:top" wp14:anchorId="441759E0" type="_x0000_t75">
                <v:imagedata r:id="rId3" o:detectmouseclick="t"/>
                <v:stroke color="#3465a4" joinstyle="round" endcap="flat"/>
                <w10:wrap type="square"/>
              </v:shape>
            </w:pict>
          </mc:Fallback>
        </mc:AlternateContent>
      </w:r>
    </w:p>
    <w:p>
      <w:pPr>
        <w:pStyle w:val="Normal"/>
        <w:shd w:val="clear" w:color="auto" w:fill="FFFFFF"/>
        <w:spacing w:lineRule="auto" w:line="240" w:before="0" w:after="0"/>
        <w:jc w:val="center"/>
        <w:rPr>
          <w:rFonts w:ascii="Arial" w:hAnsi="Arial" w:eastAsia="Times New Roman" w:cs="Arial"/>
          <w:color w:val="000000"/>
          <w:sz w:val="24"/>
          <w:szCs w:val="24"/>
          <w:lang w:eastAsia="cs-CZ"/>
        </w:rPr>
      </w:pPr>
      <w:r>
        <w:rPr>
          <w:rFonts w:eastAsia="Times New Roman" w:cs="Arial" w:ascii="Arial" w:hAnsi="Arial"/>
          <w:color w:val="000000"/>
          <w:sz w:val="24"/>
          <w:szCs w:val="24"/>
          <w:lang w:eastAsia="cs-CZ"/>
        </w:rPr>
      </w:r>
    </w:p>
    <w:p>
      <w:pPr>
        <w:pStyle w:val="Normal"/>
        <w:shd w:val="clear" w:color="auto" w:fill="FFFFFF"/>
        <w:spacing w:lineRule="auto" w:line="240" w:before="0" w:after="0"/>
        <w:jc w:val="center"/>
        <w:rPr>
          <w:rFonts w:ascii="Arial" w:hAnsi="Arial" w:eastAsia="Times New Roman" w:cs="Arial"/>
          <w:color w:val="000000"/>
          <w:sz w:val="24"/>
          <w:szCs w:val="24"/>
          <w:lang w:eastAsia="cs-CZ"/>
        </w:rPr>
      </w:pPr>
      <w:r>
        <w:rPr>
          <w:rFonts w:eastAsia="Times New Roman" w:cs="Arial" w:ascii="Arial" w:hAnsi="Arial"/>
          <w:color w:val="000000"/>
          <w:sz w:val="24"/>
          <w:szCs w:val="24"/>
          <w:lang w:eastAsia="cs-CZ"/>
        </w:rPr>
      </w:r>
    </w:p>
    <w:p>
      <w:pPr>
        <w:pStyle w:val="Normal"/>
        <w:shd w:val="clear" w:color="auto" w:fill="FFFFFF"/>
        <w:spacing w:lineRule="auto" w:line="240" w:before="0" w:after="0"/>
        <w:rPr>
          <w:rFonts w:ascii="Arial" w:hAnsi="Arial" w:eastAsia="Times New Roman" w:cs="Arial"/>
          <w:color w:val="000000"/>
          <w:sz w:val="24"/>
          <w:szCs w:val="24"/>
          <w:lang w:eastAsia="cs-CZ"/>
        </w:rPr>
      </w:pPr>
      <w:r>
        <w:rPr>
          <w:rFonts w:eastAsia="Times New Roman" w:cs="Arial" w:ascii="Arial" w:hAnsi="Arial"/>
          <w:color w:val="000000"/>
          <w:sz w:val="24"/>
          <w:szCs w:val="24"/>
          <w:lang w:eastAsia="cs-CZ"/>
        </w:rPr>
      </w:r>
    </w:p>
    <w:p>
      <w:pPr>
        <w:pStyle w:val="Normal"/>
        <w:spacing w:lineRule="auto" w:line="240" w:before="0" w:after="0"/>
        <w:jc w:val="center"/>
        <w:rPr>
          <w:rFonts w:ascii="Times New Roman" w:hAnsi="Times New Roman" w:cs="Times New Roman"/>
          <w:sz w:val="40"/>
          <w:szCs w:val="40"/>
        </w:rPr>
      </w:pPr>
      <w:r>
        <w:rPr>
          <w:rFonts w:cs="Times New Roman" w:ascii="Times New Roman" w:hAnsi="Times New Roman"/>
          <w:sz w:val="40"/>
          <w:szCs w:val="40"/>
        </w:rPr>
        <w:t xml:space="preserve">Restaurátorský záměr – Návrh na restaurování </w:t>
      </w:r>
    </w:p>
    <w:p>
      <w:pPr>
        <w:pStyle w:val="Normal"/>
        <w:spacing w:lineRule="auto" w:line="240" w:before="0" w:after="0"/>
        <w:jc w:val="center"/>
        <w:rPr>
          <w:rFonts w:ascii="Times New Roman" w:hAnsi="Times New Roman" w:cs="Times New Roman"/>
          <w:sz w:val="40"/>
          <w:szCs w:val="40"/>
        </w:rPr>
      </w:pPr>
      <w:r>
        <w:rPr>
          <w:rFonts w:cs="Times New Roman" w:ascii="Times New Roman" w:hAnsi="Times New Roman"/>
          <w:sz w:val="40"/>
          <w:szCs w:val="40"/>
        </w:rPr>
      </w:r>
    </w:p>
    <w:p>
      <w:pPr>
        <w:pStyle w:val="Normal"/>
        <w:spacing w:lineRule="auto" w:line="240" w:before="0" w:after="0"/>
        <w:jc w:val="center"/>
        <w:rPr>
          <w:rFonts w:ascii="Times New Roman" w:hAnsi="Times New Roman" w:cs="Times New Roman"/>
          <w:b/>
          <w:b/>
          <w:sz w:val="40"/>
          <w:szCs w:val="40"/>
        </w:rPr>
      </w:pPr>
      <w:r>
        <w:rPr>
          <w:rFonts w:cs="Times New Roman" w:ascii="Times New Roman" w:hAnsi="Times New Roman"/>
          <w:b/>
          <w:sz w:val="40"/>
          <w:szCs w:val="40"/>
        </w:rPr>
        <w:t>Restaurování sochařské výzdoby atiky</w:t>
      </w:r>
    </w:p>
    <w:p>
      <w:pPr>
        <w:pStyle w:val="Normal"/>
        <w:spacing w:lineRule="auto" w:line="240" w:before="0" w:after="0"/>
        <w:jc w:val="center"/>
        <w:rPr>
          <w:rFonts w:ascii="Times New Roman" w:hAnsi="Times New Roman" w:cs="Times New Roman"/>
          <w:b/>
          <w:b/>
          <w:sz w:val="32"/>
          <w:szCs w:val="32"/>
        </w:rPr>
      </w:pPr>
      <w:r>
        <w:rPr>
          <w:rFonts w:cs="Times New Roman" w:ascii="Times New Roman" w:hAnsi="Times New Roman"/>
          <w:b/>
          <w:sz w:val="32"/>
          <w:szCs w:val="32"/>
        </w:rPr>
        <w:t xml:space="preserve">kostela Neposkvrněného početí Panny Marie na Masarykově náměstí v Uherském Brodě  </w:t>
      </w:r>
    </w:p>
    <w:p>
      <w:pPr>
        <w:pStyle w:val="Normal"/>
        <w:spacing w:lineRule="auto" w:line="240" w:before="0" w:after="0"/>
        <w:jc w:val="center"/>
        <w:rPr>
          <w:rFonts w:ascii="Times New Roman" w:hAnsi="Times New Roman" w:cs="Times New Roman"/>
          <w:b/>
          <w:b/>
          <w:sz w:val="32"/>
          <w:szCs w:val="32"/>
        </w:rPr>
      </w:pPr>
      <w:r>
        <w:rPr>
          <w:rFonts w:cs="Times New Roman" w:ascii="Times New Roman" w:hAnsi="Times New Roman"/>
          <w:b/>
          <w:sz w:val="32"/>
          <w:szCs w:val="32"/>
        </w:rPr>
      </w:r>
    </w:p>
    <w:p>
      <w:pPr>
        <w:pStyle w:val="Normal"/>
        <w:spacing w:lineRule="auto" w:line="240" w:before="0" w:after="0"/>
        <w:jc w:val="center"/>
        <w:rPr>
          <w:rFonts w:ascii="Times New Roman" w:hAnsi="Times New Roman" w:cs="Times New Roman"/>
          <w:i/>
          <w:i/>
          <w:sz w:val="28"/>
          <w:szCs w:val="28"/>
        </w:rPr>
      </w:pPr>
      <w:r>
        <w:rPr>
          <w:rFonts w:cs="Times New Roman" w:ascii="Times New Roman" w:hAnsi="Times New Roman"/>
          <w:i/>
          <w:sz w:val="28"/>
          <w:szCs w:val="28"/>
        </w:rPr>
        <w:t xml:space="preserve">Restaurování soch na atice kostela – sv. Marek, sv. Lukáš, sv. Jan  </w:t>
      </w:r>
    </w:p>
    <w:p>
      <w:pPr>
        <w:pStyle w:val="Normal"/>
        <w:spacing w:lineRule="auto" w:line="240" w:before="0" w:after="0"/>
        <w:jc w:val="center"/>
        <w:rPr>
          <w:rFonts w:ascii="Times New Roman" w:hAnsi="Times New Roman" w:cs="Times New Roman"/>
          <w:i/>
          <w:i/>
          <w:sz w:val="28"/>
          <w:szCs w:val="28"/>
        </w:rPr>
      </w:pPr>
      <w:r>
        <w:rPr>
          <w:rFonts w:cs="Times New Roman" w:ascii="Times New Roman" w:hAnsi="Times New Roman"/>
          <w:i/>
          <w:sz w:val="28"/>
          <w:szCs w:val="28"/>
        </w:rPr>
        <w:t xml:space="preserve">Kopie části souboru sochařské výzdoby atiky kostela </w:t>
      </w:r>
    </w:p>
    <w:p>
      <w:pPr>
        <w:pStyle w:val="Normal"/>
        <w:spacing w:lineRule="auto" w:line="240" w:before="0" w:after="0"/>
        <w:jc w:val="center"/>
        <w:rPr>
          <w:rFonts w:ascii="Times New Roman" w:hAnsi="Times New Roman" w:cs="Times New Roman"/>
          <w:i/>
          <w:i/>
          <w:sz w:val="28"/>
          <w:szCs w:val="28"/>
        </w:rPr>
      </w:pPr>
      <w:r>
        <w:rPr>
          <w:rFonts w:cs="Times New Roman" w:ascii="Times New Roman" w:hAnsi="Times New Roman"/>
          <w:i/>
          <w:sz w:val="28"/>
          <w:szCs w:val="28"/>
        </w:rPr>
        <w:t xml:space="preserve">dvojice snesených soch (Salvátor Mundi, sv. Matouš) při prováděném restaurování v roce 2012 </w:t>
      </w:r>
    </w:p>
    <w:p>
      <w:pPr>
        <w:pStyle w:val="Normal"/>
        <w:spacing w:lineRule="auto" w:line="240" w:before="0" w:after="0"/>
        <w:jc w:val="center"/>
        <w:rPr>
          <w:rFonts w:ascii="Times New Roman" w:hAnsi="Times New Roman" w:cs="Times New Roman"/>
          <w:i/>
          <w:i/>
          <w:sz w:val="28"/>
          <w:szCs w:val="28"/>
        </w:rPr>
      </w:pPr>
      <w:r>
        <w:rPr>
          <w:rFonts w:cs="Times New Roman" w:ascii="Times New Roman" w:hAnsi="Times New Roman"/>
          <w:i/>
          <w:sz w:val="28"/>
          <w:szCs w:val="28"/>
        </w:rPr>
        <w:t>Restaurování kamenných částí atiky kostela</w:t>
      </w:r>
    </w:p>
    <w:p>
      <w:pPr>
        <w:pStyle w:val="Normal"/>
        <w:spacing w:lineRule="auto" w:line="240" w:before="0" w:after="0"/>
        <w:jc w:val="center"/>
        <w:rPr>
          <w:rFonts w:ascii="Times New Roman" w:hAnsi="Times New Roman" w:cs="Times New Roman"/>
          <w:i/>
          <w:i/>
          <w:sz w:val="32"/>
          <w:szCs w:val="32"/>
        </w:rPr>
      </w:pPr>
      <w:r>
        <w:rPr>
          <w:rFonts w:cs="Times New Roman" w:ascii="Times New Roman" w:hAnsi="Times New Roman"/>
          <w:i/>
          <w:sz w:val="32"/>
          <w:szCs w:val="32"/>
        </w:rPr>
        <w:t>Uherský Brod 2023</w:t>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t>Vypracoval: Mgr. A. Josef Petr, Jinačovice 239, 664 34 Kuřim, licence MK ČR č. 4127/99</w:t>
      </w:r>
    </w:p>
    <w:p>
      <w:pPr>
        <w:pStyle w:val="Normal"/>
        <w:spacing w:lineRule="auto" w:line="240" w:before="0" w:after="0"/>
        <w:jc w:val="center"/>
        <w:rPr>
          <w:rFonts w:ascii="Times New Roman" w:hAnsi="Times New Roman" w:cs="Times New Roman"/>
        </w:rPr>
      </w:pPr>
      <w:r>
        <w:rPr>
          <w:rFonts w:cs="Times New Roman" w:ascii="Times New Roman" w:hAnsi="Times New Roman"/>
        </w:rPr>
        <w:t xml:space="preserve">e- mail: </w:t>
      </w:r>
      <w:hyperlink r:id="rId4">
        <w:r>
          <w:rPr>
            <w:rStyle w:val="Internetovodkaz"/>
          </w:rPr>
          <w:t>josefpetr@centrum.cz</w:t>
        </w:r>
      </w:hyperlink>
      <w:r>
        <w:rPr>
          <w:rFonts w:cs="Times New Roman" w:ascii="Times New Roman" w:hAnsi="Times New Roman"/>
        </w:rPr>
        <w:t>, tel: 603414467</w:t>
      </w:r>
    </w:p>
    <w:p>
      <w:pPr>
        <w:pStyle w:val="Default"/>
        <w:rPr>
          <w:b/>
          <w:b/>
          <w:bCs/>
          <w:i/>
          <w:i/>
          <w:iCs/>
          <w:sz w:val="32"/>
          <w:szCs w:val="32"/>
        </w:rPr>
      </w:pPr>
      <w:r>
        <w:rPr>
          <w:b/>
          <w:bCs/>
          <w:i/>
          <w:iCs/>
          <w:sz w:val="32"/>
          <w:szCs w:val="32"/>
        </w:rPr>
      </w:r>
    </w:p>
    <w:p>
      <w:pPr>
        <w:pStyle w:val="Default"/>
        <w:rPr>
          <w:b/>
          <w:b/>
          <w:bCs/>
          <w:i/>
          <w:i/>
          <w:iCs/>
          <w:sz w:val="32"/>
          <w:szCs w:val="32"/>
        </w:rPr>
      </w:pPr>
      <w:r>
        <w:rPr>
          <w:b/>
          <w:bCs/>
          <w:i/>
          <w:iCs/>
          <w:sz w:val="32"/>
          <w:szCs w:val="32"/>
        </w:rPr>
      </w:r>
    </w:p>
    <w:p>
      <w:pPr>
        <w:pStyle w:val="Default"/>
        <w:rPr>
          <w:b/>
          <w:b/>
          <w:bCs/>
          <w:iCs/>
        </w:rPr>
      </w:pPr>
      <w:r>
        <w:rPr>
          <w:b/>
          <w:bCs/>
          <w:iCs/>
        </w:rPr>
        <w:t xml:space="preserve">I. Lokalizace památky </w:t>
      </w:r>
    </w:p>
    <w:p>
      <w:pPr>
        <w:pStyle w:val="Default"/>
        <w:rPr/>
      </w:pPr>
      <w:r>
        <w:rPr/>
      </w:r>
    </w:p>
    <w:p>
      <w:pPr>
        <w:pStyle w:val="Default"/>
        <w:rPr/>
      </w:pPr>
      <w:r>
        <w:rPr>
          <w:b/>
          <w:bCs/>
          <w:iCs/>
        </w:rPr>
        <w:t xml:space="preserve">1. Kraj: </w:t>
      </w:r>
      <w:r>
        <w:rPr>
          <w:iCs/>
        </w:rPr>
        <w:t xml:space="preserve">Zlínský </w:t>
      </w:r>
    </w:p>
    <w:p>
      <w:pPr>
        <w:pStyle w:val="Default"/>
        <w:rPr/>
      </w:pPr>
      <w:r>
        <w:rPr>
          <w:b/>
          <w:bCs/>
          <w:iCs/>
        </w:rPr>
        <w:t xml:space="preserve">2. Okres: </w:t>
      </w:r>
      <w:r>
        <w:rPr>
          <w:iCs/>
        </w:rPr>
        <w:t xml:space="preserve">Uherské Hradiště </w:t>
      </w:r>
    </w:p>
    <w:p>
      <w:pPr>
        <w:pStyle w:val="Default"/>
        <w:rPr/>
      </w:pPr>
      <w:r>
        <w:rPr>
          <w:b/>
          <w:bCs/>
          <w:iCs/>
        </w:rPr>
        <w:t xml:space="preserve">3. Město: </w:t>
      </w:r>
      <w:r>
        <w:rPr>
          <w:iCs/>
        </w:rPr>
        <w:t xml:space="preserve">Uherský Brod </w:t>
      </w:r>
    </w:p>
    <w:p>
      <w:pPr>
        <w:pStyle w:val="Default"/>
        <w:rPr/>
      </w:pPr>
      <w:r>
        <w:rPr>
          <w:b/>
          <w:bCs/>
          <w:iCs/>
        </w:rPr>
        <w:t xml:space="preserve">4. Adresa: </w:t>
      </w:r>
      <w:r>
        <w:rPr>
          <w:iCs/>
        </w:rPr>
        <w:t xml:space="preserve">Masarykovo náměstí </w:t>
      </w:r>
    </w:p>
    <w:p>
      <w:pPr>
        <w:pStyle w:val="Default"/>
        <w:rPr/>
      </w:pPr>
      <w:r>
        <w:rPr>
          <w:b/>
          <w:bCs/>
          <w:iCs/>
        </w:rPr>
        <w:t xml:space="preserve">5. Bližší uvedení místa: </w:t>
      </w:r>
      <w:r>
        <w:rPr>
          <w:bCs/>
          <w:iCs/>
        </w:rPr>
        <w:t>Při západním okraji náměstí</w:t>
      </w:r>
      <w:r>
        <w:rPr>
          <w:iCs/>
        </w:rPr>
        <w:t xml:space="preserve"> </w:t>
      </w:r>
    </w:p>
    <w:p>
      <w:pPr>
        <w:pStyle w:val="Default"/>
        <w:rPr/>
      </w:pPr>
      <w:r>
        <w:rPr>
          <w:b/>
          <w:bCs/>
          <w:iCs/>
        </w:rPr>
        <w:t>6. Název objektu: Kostel Neposkvrněného početí Panny Marie</w:t>
      </w:r>
      <w:r>
        <w:rPr>
          <w:iCs/>
        </w:rPr>
        <w:t xml:space="preserve"> – atika kostela nad průčelím</w:t>
      </w:r>
    </w:p>
    <w:p>
      <w:pPr>
        <w:pStyle w:val="Default"/>
        <w:rPr/>
      </w:pPr>
      <w:r>
        <w:rPr>
          <w:b/>
          <w:bCs/>
          <w:iCs/>
        </w:rPr>
        <w:t xml:space="preserve">7. Parcelní číslo: </w:t>
      </w:r>
      <w:r>
        <w:rPr>
          <w:bCs/>
          <w:iCs/>
        </w:rPr>
        <w:t>103</w:t>
      </w:r>
      <w:r>
        <w:rPr>
          <w:b/>
          <w:bCs/>
          <w:iCs/>
        </w:rPr>
        <w:t xml:space="preserve"> </w:t>
      </w:r>
    </w:p>
    <w:p>
      <w:pPr>
        <w:pStyle w:val="Default"/>
        <w:rPr/>
      </w:pPr>
      <w:r>
        <w:rPr>
          <w:b/>
          <w:bCs/>
          <w:iCs/>
        </w:rPr>
        <w:t xml:space="preserve">8. Rejstříkové číslo objektu v ÚSKP: </w:t>
      </w:r>
      <w:r>
        <w:rPr>
          <w:bCs/>
          <w:iCs/>
        </w:rPr>
        <w:t>24930</w:t>
      </w:r>
      <w:r>
        <w:rPr>
          <w:iCs/>
        </w:rPr>
        <w:t xml:space="preserve">/7-3506 </w:t>
      </w:r>
    </w:p>
    <w:p>
      <w:pPr>
        <w:pStyle w:val="Default"/>
        <w:rPr/>
      </w:pPr>
      <w:r>
        <w:rPr/>
      </w:r>
    </w:p>
    <w:p>
      <w:pPr>
        <w:pStyle w:val="Default"/>
        <w:rPr>
          <w:b/>
          <w:b/>
          <w:bCs/>
          <w:iCs/>
        </w:rPr>
      </w:pPr>
      <w:r>
        <w:rPr>
          <w:b/>
          <w:bCs/>
          <w:iCs/>
        </w:rPr>
        <w:t>II. Údaje o památce</w:t>
      </w:r>
    </w:p>
    <w:p>
      <w:pPr>
        <w:pStyle w:val="Default"/>
        <w:rPr/>
      </w:pPr>
      <w:r>
        <w:rPr>
          <w:b/>
          <w:bCs/>
          <w:iCs/>
        </w:rPr>
        <w:t xml:space="preserve"> </w:t>
      </w:r>
    </w:p>
    <w:p>
      <w:pPr>
        <w:pStyle w:val="Default"/>
        <w:rPr/>
      </w:pPr>
      <w:r>
        <w:rPr>
          <w:b/>
          <w:bCs/>
          <w:iCs/>
        </w:rPr>
        <w:t xml:space="preserve">1. Autor: </w:t>
      </w:r>
      <w:r>
        <w:rPr>
          <w:bCs/>
          <w:iCs/>
        </w:rPr>
        <w:t>Domenico Martinelli</w:t>
      </w:r>
      <w:r>
        <w:rPr>
          <w:b/>
          <w:bCs/>
          <w:iCs/>
        </w:rPr>
        <w:t xml:space="preserve">, </w:t>
      </w:r>
      <w:r>
        <w:rPr>
          <w:bCs/>
          <w:iCs/>
          <w:color w:val="000000"/>
        </w:rPr>
        <w:t>Jan Jiří Schauberger</w:t>
      </w:r>
      <w:r>
        <w:rPr>
          <w:iCs/>
          <w:color w:val="000000"/>
        </w:rPr>
        <w:t xml:space="preserve"> </w:t>
      </w:r>
    </w:p>
    <w:p>
      <w:pPr>
        <w:pStyle w:val="Default"/>
        <w:rPr/>
      </w:pPr>
      <w:r>
        <w:rPr>
          <w:b/>
          <w:bCs/>
          <w:iCs/>
        </w:rPr>
        <w:t xml:space="preserve">2. Sloh/datování: </w:t>
      </w:r>
      <w:r>
        <w:rPr>
          <w:bCs/>
          <w:iCs/>
        </w:rPr>
        <w:t>Baroko / 1728</w:t>
      </w:r>
      <w:r>
        <w:rPr>
          <w:iCs/>
        </w:rPr>
        <w:t xml:space="preserve"> </w:t>
      </w:r>
    </w:p>
    <w:p>
      <w:pPr>
        <w:pStyle w:val="Default"/>
        <w:rPr/>
      </w:pPr>
      <w:r>
        <w:rPr>
          <w:b/>
          <w:bCs/>
          <w:iCs/>
        </w:rPr>
        <w:t xml:space="preserve">3. Materiál/technika: </w:t>
      </w:r>
      <w:r>
        <w:rPr>
          <w:bCs/>
          <w:iCs/>
        </w:rPr>
        <w:t>Ernstbrunnský</w:t>
      </w:r>
      <w:r>
        <w:rPr>
          <w:b/>
          <w:bCs/>
          <w:iCs/>
        </w:rPr>
        <w:t xml:space="preserve"> </w:t>
      </w:r>
      <w:r>
        <w:rPr>
          <w:bCs/>
          <w:iCs/>
        </w:rPr>
        <w:t>sedimentární vápenec</w:t>
      </w:r>
      <w:r>
        <w:rPr>
          <w:iCs/>
        </w:rPr>
        <w:t xml:space="preserve">/tesání do kamene </w:t>
      </w:r>
    </w:p>
    <w:p>
      <w:pPr>
        <w:pStyle w:val="Default"/>
        <w:rPr>
          <w:iCs/>
        </w:rPr>
      </w:pPr>
      <w:r>
        <w:rPr>
          <w:b/>
          <w:bCs/>
          <w:iCs/>
        </w:rPr>
        <w:t xml:space="preserve">4. Rozměry: </w:t>
      </w:r>
      <w:r>
        <w:rPr>
          <w:bCs/>
          <w:iCs/>
        </w:rPr>
        <w:t>Výška</w:t>
      </w:r>
      <w:r>
        <w:rPr>
          <w:b/>
          <w:bCs/>
          <w:iCs/>
        </w:rPr>
        <w:t xml:space="preserve"> </w:t>
      </w:r>
      <w:r>
        <w:rPr>
          <w:iCs/>
        </w:rPr>
        <w:t xml:space="preserve">2,4 m, Průměrná orientační šířka 1.2m </w:t>
      </w:r>
    </w:p>
    <w:p>
      <w:pPr>
        <w:pStyle w:val="Normal"/>
        <w:widowControl w:val="false"/>
        <w:spacing w:lineRule="auto" w:line="240" w:before="0" w:after="0"/>
        <w:rPr>
          <w:rFonts w:ascii="Times New Roman" w:hAnsi="Times New Roman" w:cs="Times New Roman"/>
          <w:sz w:val="24"/>
          <w:szCs w:val="24"/>
        </w:rPr>
      </w:pPr>
      <w:r>
        <w:rPr>
          <w:rFonts w:cs="Times New Roman" w:ascii="Times New Roman" w:hAnsi="Times New Roman"/>
          <w:b/>
          <w:sz w:val="24"/>
          <w:szCs w:val="24"/>
        </w:rPr>
        <w:t xml:space="preserve">5. Návrh na restaurování vypracoval: </w:t>
      </w:r>
      <w:r>
        <w:rPr>
          <w:rFonts w:cs="Times New Roman" w:ascii="Times New Roman" w:hAnsi="Times New Roman"/>
          <w:sz w:val="24"/>
          <w:szCs w:val="24"/>
        </w:rPr>
        <w:t>Mgr. A. Josef Petr, Jinačovice 239, 664 34 Kuřim</w:t>
      </w:r>
    </w:p>
    <w:p>
      <w:pPr>
        <w:pStyle w:val="Normal"/>
        <w:widowControl w:val="false"/>
        <w:spacing w:lineRule="auto" w:line="240" w:before="0" w:after="0"/>
        <w:rPr>
          <w:rFonts w:ascii="Times New Roman" w:hAnsi="Times New Roman" w:cs="Times New Roman"/>
          <w:sz w:val="24"/>
          <w:szCs w:val="24"/>
        </w:rPr>
      </w:pPr>
      <w:r>
        <w:rPr>
          <w:rFonts w:cs="Times New Roman" w:ascii="Times New Roman" w:hAnsi="Times New Roman"/>
          <w:sz w:val="24"/>
          <w:szCs w:val="24"/>
        </w:rPr>
        <w:t xml:space="preserve">                                                                   </w:t>
      </w:r>
      <w:r>
        <w:rPr>
          <w:rFonts w:cs="Times New Roman" w:ascii="Times New Roman" w:hAnsi="Times New Roman"/>
          <w:sz w:val="24"/>
          <w:szCs w:val="24"/>
        </w:rPr>
        <w:t>Lic: MKČR 4127/99, tel: 603 414 467</w:t>
      </w:r>
    </w:p>
    <w:p>
      <w:pPr>
        <w:pStyle w:val="Normal"/>
        <w:widowControl w:val="false"/>
        <w:spacing w:lineRule="auto" w:line="240" w:before="0" w:after="0"/>
        <w:rPr>
          <w:rFonts w:ascii="Times New Roman" w:hAnsi="Times New Roman" w:cs="Times New Roman"/>
          <w:sz w:val="24"/>
          <w:szCs w:val="24"/>
        </w:rPr>
      </w:pPr>
      <w:r>
        <w:rPr>
          <w:rFonts w:cs="Times New Roman" w:ascii="Times New Roman" w:hAnsi="Times New Roman"/>
          <w:sz w:val="24"/>
          <w:szCs w:val="24"/>
        </w:rPr>
      </w:r>
    </w:p>
    <w:p>
      <w:pPr>
        <w:pStyle w:val="Normal"/>
        <w:widowControl w:val="false"/>
        <w:spacing w:lineRule="auto" w:line="240" w:before="0" w:after="0"/>
        <w:rPr>
          <w:rFonts w:ascii="Times New Roman" w:hAnsi="Times New Roman" w:cs="Times New Roman"/>
          <w:sz w:val="24"/>
          <w:szCs w:val="24"/>
        </w:rPr>
      </w:pPr>
      <w:r>
        <w:rPr>
          <w:rFonts w:cs="Times New Roman" w:ascii="Times New Roman" w:hAnsi="Times New Roman"/>
          <w:sz w:val="24"/>
          <w:szCs w:val="24"/>
        </w:rPr>
      </w:r>
    </w:p>
    <w:p>
      <w:pPr>
        <w:pStyle w:val="Normal"/>
        <w:widowControl w:val="false"/>
        <w:spacing w:lineRule="auto" w:line="240" w:before="0" w:after="0"/>
        <w:jc w:val="both"/>
        <w:rPr>
          <w:rFonts w:ascii="Times New Roman" w:hAnsi="Times New Roman" w:cs="Times New Roman"/>
          <w:b/>
          <w:b/>
          <w:sz w:val="24"/>
          <w:szCs w:val="24"/>
        </w:rPr>
      </w:pPr>
      <w:r>
        <w:rPr>
          <w:rFonts w:cs="Times New Roman" w:ascii="Times New Roman" w:hAnsi="Times New Roman"/>
          <w:sz w:val="24"/>
          <w:szCs w:val="24"/>
        </w:rPr>
        <w:t xml:space="preserve">Tento restaurátorský záměr je zaměřen na </w:t>
      </w:r>
      <w:r>
        <w:rPr>
          <w:rFonts w:cs="Times New Roman" w:ascii="Times New Roman" w:hAnsi="Times New Roman"/>
          <w:color w:val="000000"/>
          <w:sz w:val="24"/>
          <w:szCs w:val="24"/>
        </w:rPr>
        <w:t>restaurování kamenných prvků atiky kostela Neposkvrněného početí Panny Marie. Práce zahrnují rekonzervační práce na madle atiky, kamenných nárožích, trojici sochařské výzdoby (sv. Lukáš, Marek, Jan) a kopie dvou soch</w:t>
      </w:r>
      <w:r>
        <w:rPr>
          <w:rFonts w:cs="Times New Roman" w:ascii="Times New Roman" w:hAnsi="Times New Roman"/>
          <w:color w:val="FF0000"/>
          <w:sz w:val="24"/>
          <w:szCs w:val="24"/>
        </w:rPr>
        <w:t xml:space="preserve"> </w:t>
      </w:r>
      <w:r>
        <w:rPr>
          <w:rFonts w:cs="Times New Roman" w:ascii="Times New Roman" w:hAnsi="Times New Roman"/>
          <w:sz w:val="24"/>
          <w:szCs w:val="24"/>
        </w:rPr>
        <w:t xml:space="preserve"> snesených soch v roce 2013, které byly v havarijním stavu a jsou v současnosti deponovány v dílně. Sv. Matouš je po složitém restaurování deponován v interiéru dílny a Kristus Spasitel na pozemku náležejícímu k této dílně. </w:t>
      </w:r>
      <w:r>
        <w:rPr>
          <w:rFonts w:cs="Times New Roman" w:ascii="Times New Roman" w:hAnsi="Times New Roman"/>
          <w:b/>
          <w:sz w:val="24"/>
          <w:szCs w:val="24"/>
        </w:rPr>
        <w:t xml:space="preserve">Vzhledem k četnému poškození hmoty kamene u obou soch, byly tyto sneseny se záměrem vyhotovení kopií tesáním do kamene s následným osazením těchto kopií na místa originálů. Jedná se o kopie z části celku – ze souboru pětice soch. V současnosti jsou místa v souboru soch na atice kostela dlouhodobě od roku 2013 prázdná a památka je ve své hodnotné sochařské výzdobě neúplná.            </w:t>
      </w:r>
    </w:p>
    <w:p>
      <w:pPr>
        <w:pStyle w:val="Default"/>
        <w:jc w:val="both"/>
        <w:rPr>
          <w:b/>
          <w:b/>
          <w:bCs/>
          <w:iCs/>
        </w:rPr>
      </w:pPr>
      <w:r>
        <w:rPr>
          <w:b/>
          <w:bCs/>
          <w:iCs/>
        </w:rPr>
      </w:r>
    </w:p>
    <w:p>
      <w:pPr>
        <w:pStyle w:val="Default"/>
        <w:jc w:val="both"/>
        <w:rPr/>
      </w:pPr>
      <w:r>
        <w:rPr>
          <w:b/>
          <w:bCs/>
          <w:iCs/>
        </w:rPr>
        <w:t xml:space="preserve">III. základní údaje o památce </w:t>
      </w:r>
    </w:p>
    <w:p>
      <w:pPr>
        <w:pStyle w:val="Normal"/>
        <w:shd w:val="clear" w:color="auto" w:fill="FFFFFF"/>
        <w:spacing w:lineRule="auto" w:line="240" w:before="0" w:after="0"/>
        <w:rPr>
          <w:rFonts w:ascii="Arial" w:hAnsi="Arial" w:eastAsia="Times New Roman" w:cs="Arial"/>
          <w:color w:val="000000"/>
          <w:sz w:val="24"/>
          <w:szCs w:val="24"/>
          <w:lang w:eastAsia="cs-CZ"/>
        </w:rPr>
      </w:pPr>
      <w:r>
        <w:rPr>
          <w:rFonts w:eastAsia="Times New Roman" w:cs="Arial" w:ascii="Arial" w:hAnsi="Arial"/>
          <w:color w:val="000000"/>
          <w:sz w:val="24"/>
          <w:szCs w:val="24"/>
          <w:lang w:eastAsia="cs-CZ"/>
        </w:rPr>
      </w:r>
    </w:p>
    <w:p>
      <w:pPr>
        <w:pStyle w:val="Normal"/>
        <w:shd w:val="clear" w:color="auto" w:fill="FFFFFF"/>
        <w:spacing w:lineRule="auto" w:line="240" w:before="0" w:after="0"/>
        <w:jc w:val="both"/>
        <w:rPr>
          <w:rFonts w:ascii="Times New Roman" w:hAnsi="Times New Roman" w:eastAsia="Times New Roman" w:cs="Times New Roman"/>
          <w:color w:val="000000"/>
          <w:sz w:val="24"/>
          <w:szCs w:val="24"/>
          <w:lang w:eastAsia="cs-CZ"/>
        </w:rPr>
      </w:pPr>
      <w:r>
        <w:rPr>
          <w:rFonts w:eastAsia="Times New Roman" w:cs="Times New Roman" w:ascii="Times New Roman" w:hAnsi="Times New Roman"/>
          <w:color w:val="000000"/>
          <w:sz w:val="24"/>
          <w:szCs w:val="24"/>
          <w:lang w:eastAsia="cs-CZ"/>
        </w:rPr>
        <w:t>Autorem plánů kostela Neposkvrněného početí Panny Marie je Domenico Martinelli, stavbu řídil kounicovký stavební ředitel Georg Johann Bitterpfeil.  </w:t>
      </w:r>
      <w:r>
        <w:rPr>
          <w:rFonts w:eastAsia="Times New Roman" w:cs="Times New Roman" w:ascii="Times New Roman" w:hAnsi="Times New Roman"/>
          <w:color w:val="000000"/>
          <w:sz w:val="24"/>
          <w:szCs w:val="24"/>
          <w:shd w:fill="FFFFFF" w:val="clear"/>
          <w:lang w:eastAsia="cs-CZ"/>
        </w:rPr>
        <w:t>Typicky pilířová hala, původně bez věže, je pozoruhodná v několika ohledech. Především je z urbanistických důvodů, k nimž Martinelli často velmi citlivě přihlížel, obrácena monumentálním vstupem průčelí k východu a vytváří tak s radnicí, upravenou zhruba současně (1703-1715 stavitel Michal Graváni) a umístěnou na protilehlé straně náměstí, dvojici symbolů správy církevní a světské</w:t>
      </w:r>
    </w:p>
    <w:p>
      <w:pPr>
        <w:pStyle w:val="Normal"/>
        <w:shd w:val="clear" w:color="auto" w:fill="FFFFFF"/>
        <w:spacing w:lineRule="auto" w:line="240" w:before="0" w:after="0"/>
        <w:jc w:val="both"/>
        <w:rPr>
          <w:rFonts w:ascii="Times New Roman" w:hAnsi="Times New Roman" w:eastAsia="Times New Roman" w:cs="Times New Roman"/>
          <w:color w:val="000000"/>
          <w:sz w:val="24"/>
          <w:szCs w:val="24"/>
          <w:lang w:eastAsia="cs-CZ"/>
        </w:rPr>
      </w:pPr>
      <w:r>
        <w:rPr>
          <w:rFonts w:eastAsia="Times New Roman" w:cs="Times New Roman" w:ascii="Times New Roman" w:hAnsi="Times New Roman"/>
          <w:color w:val="000000"/>
          <w:sz w:val="24"/>
          <w:szCs w:val="24"/>
          <w:lang w:eastAsia="cs-CZ"/>
        </w:rPr>
        <w:t>Sochy na atice jsou taktéž autorsky určeny - k roku 1728 je datována smlouva mezi moravským zemským hejtmanem hrabětem Maxmiliánem Kounicem a Janem Jiřím Schaubergerem, olomouckým sochařem a měšťanem.</w:t>
      </w:r>
    </w:p>
    <w:p>
      <w:pPr>
        <w:pStyle w:val="Normal"/>
        <w:spacing w:lineRule="auto" w:line="240" w:before="0" w:after="0"/>
        <w:jc w:val="both"/>
        <w:rPr>
          <w:rFonts w:ascii="Times New Roman" w:hAnsi="Times New Roman" w:cs="Times New Roman"/>
          <w:b/>
          <w:b/>
          <w:bCs/>
          <w:iCs/>
          <w:sz w:val="23"/>
          <w:szCs w:val="23"/>
        </w:rPr>
      </w:pPr>
      <w:r>
        <w:rPr>
          <w:rFonts w:cs="Times New Roman" w:ascii="Times New Roman" w:hAnsi="Times New Roman"/>
          <w:b/>
          <w:bCs/>
          <w:iCs/>
          <w:sz w:val="23"/>
          <w:szCs w:val="23"/>
        </w:rPr>
      </w:r>
    </w:p>
    <w:p>
      <w:pPr>
        <w:pStyle w:val="Normal"/>
        <w:spacing w:lineRule="auto" w:line="240" w:before="0" w:after="0"/>
        <w:rPr>
          <w:rFonts w:ascii="Times New Roman" w:hAnsi="Times New Roman" w:cs="Times New Roman"/>
          <w:b/>
          <w:b/>
          <w:bCs/>
          <w:iCs/>
          <w:sz w:val="24"/>
          <w:szCs w:val="24"/>
        </w:rPr>
      </w:pPr>
      <w:r>
        <w:rPr>
          <w:rFonts w:cs="Times New Roman" w:ascii="Times New Roman" w:hAnsi="Times New Roman"/>
          <w:b/>
          <w:bCs/>
          <w:iCs/>
          <w:sz w:val="24"/>
          <w:szCs w:val="24"/>
        </w:rPr>
        <w:t xml:space="preserve">III. </w:t>
      </w:r>
      <w:r>
        <w:rPr>
          <w:rFonts w:cs="Times New Roman" w:ascii="Times New Roman" w:hAnsi="Times New Roman"/>
          <w:bCs/>
          <w:iCs/>
          <w:sz w:val="24"/>
          <w:szCs w:val="24"/>
        </w:rPr>
        <w:t>Popis stavu sejmutých soch sv. Matouše a Salvatora Mundi k jaru 2023</w:t>
      </w:r>
    </w:p>
    <w:p>
      <w:pPr>
        <w:pStyle w:val="Normal"/>
        <w:spacing w:lineRule="auto" w:line="240" w:before="0" w:after="0"/>
        <w:jc w:val="both"/>
        <w:rPr>
          <w:rFonts w:ascii="Times New Roman" w:hAnsi="Times New Roman" w:cs="Times New Roman"/>
          <w:bCs/>
          <w:iCs/>
          <w:sz w:val="24"/>
          <w:szCs w:val="24"/>
        </w:rPr>
      </w:pPr>
      <w:r>
        <w:rPr>
          <w:rFonts w:cs="Times New Roman" w:ascii="Times New Roman" w:hAnsi="Times New Roman"/>
          <w:b/>
          <w:bCs/>
          <w:iCs/>
          <w:sz w:val="24"/>
          <w:szCs w:val="24"/>
        </w:rPr>
        <w:t>Socha sv. Matouše</w:t>
      </w:r>
      <w:r>
        <w:rPr>
          <w:rFonts w:cs="Times New Roman" w:ascii="Times New Roman" w:hAnsi="Times New Roman"/>
          <w:bCs/>
          <w:iCs/>
          <w:sz w:val="24"/>
          <w:szCs w:val="24"/>
        </w:rPr>
        <w:t xml:space="preserve"> – Je v současnosti po provedeném restaurování od roku 2014 uložena v dílně společnosti Kámen Tlumačov s.r.o. V restaurátorském záměru z roku 2012 je popsán havarijní stav této sochy. V následné restaurátorské zprávě, po provedení restaurování je dokumentován stav rozsáhlého doplnění hmoty za pomoci masivních vsazených nerezových armatur. Od prvního ohledání stavu této sochy umístěné na atice kostela bylo zřejmé, že se tato, originální statue ani po provedení restaurátorského zásahu, nemůže vrátit na své původní místo do exteriéru. Součástí fotodokumentace je barevné zvýraznění – zakreslení doplněných částí na čepy pro zhotovení otisku vnitřní strany pouzdra.  </w:t>
      </w:r>
    </w:p>
    <w:p>
      <w:pPr>
        <w:pStyle w:val="Normal"/>
        <w:spacing w:lineRule="auto" w:line="240" w:before="0" w:after="0"/>
        <w:jc w:val="both"/>
        <w:rPr>
          <w:rFonts w:ascii="Times New Roman" w:hAnsi="Times New Roman" w:cs="Times New Roman"/>
          <w:bCs/>
          <w:iCs/>
          <w:sz w:val="24"/>
          <w:szCs w:val="24"/>
        </w:rPr>
      </w:pPr>
      <w:r>
        <w:rPr>
          <w:rFonts w:cs="Times New Roman" w:ascii="Times New Roman" w:hAnsi="Times New Roman"/>
          <w:bCs/>
          <w:iCs/>
          <w:sz w:val="24"/>
          <w:szCs w:val="24"/>
        </w:rPr>
      </w:r>
    </w:p>
    <w:p>
      <w:pPr>
        <w:pStyle w:val="Normal"/>
        <w:spacing w:lineRule="auto" w:line="240" w:before="0" w:after="0"/>
        <w:jc w:val="both"/>
        <w:rPr>
          <w:rFonts w:ascii="Times New Roman" w:hAnsi="Times New Roman" w:cs="Times New Roman"/>
          <w:bCs/>
          <w:iCs/>
          <w:sz w:val="24"/>
          <w:szCs w:val="24"/>
        </w:rPr>
      </w:pPr>
      <w:r>
        <w:rPr>
          <w:rFonts w:cs="Times New Roman" w:ascii="Times New Roman" w:hAnsi="Times New Roman"/>
          <w:b/>
          <w:bCs/>
          <w:iCs/>
          <w:sz w:val="24"/>
          <w:szCs w:val="24"/>
        </w:rPr>
        <w:t>Socha Salvatora Mundi</w:t>
      </w:r>
      <w:r>
        <w:rPr>
          <w:rFonts w:cs="Times New Roman" w:ascii="Times New Roman" w:hAnsi="Times New Roman"/>
          <w:bCs/>
          <w:iCs/>
          <w:sz w:val="24"/>
          <w:szCs w:val="24"/>
        </w:rPr>
        <w:t xml:space="preserve"> – je v současnosti deponována před dílnou společnosti Kámen Tlumačov s.r.o. V roce 2013 byla socha Krista Spasitele sejmuta společně se sochou sv. Matouše. V průběhu prací, po očištění v roce 2013 (viz. Restaurátorská zpráva) byla zjištěna vážná poškození, která neumožňují nadále tuto sochu ponechat na atice kostela. V zadní části sochy – v oblasti spodní partie od pasu dolů je hmota vápence natolik hloubkově korodována, že již není možné tento stav opakovaně řešit pouhým smáčením povrchu kamene konsolidantem. Zde se hmoty kamene odděluje po celých vrstvách. Patrné jsou také masivní doplňky formou odlitků – Období konce 2. Sv. Války (hlava Krista, pravá zdvižená ruka včetně celého předloktí, levá ruka držící zemskou kouli až po rameno) vzhledem k době vzniku těchto doplňků, jsou tyto fixovány korodujícími železnými čepy a to již ve značně narušené hmotě vápence. Velmi tvrdá hmota výdusku je zde napojena přímo na mnohem měkčí materiál. V rámci restaurování byly všechny mikrotrhliny vyplněny injektážní hmotou konsolidantu KSE 500STE Remmers s mletou vápencovou moučkou, ale toto ošetření není schopno zabránit dalším průsakům zbytků dešťové vody k čepům. Značně narušena hmota kamene – vápence, která přijímá srážkovou vodu a degraduje také vlivem opakujících se mrazových cyklů. </w:t>
      </w:r>
    </w:p>
    <w:p>
      <w:pPr>
        <w:pStyle w:val="Normal"/>
        <w:spacing w:lineRule="auto" w:line="240" w:before="0" w:after="0"/>
        <w:jc w:val="both"/>
        <w:rPr>
          <w:rFonts w:ascii="Times New Roman" w:hAnsi="Times New Roman" w:cs="Times New Roman"/>
          <w:bCs/>
          <w:iCs/>
          <w:sz w:val="24"/>
          <w:szCs w:val="24"/>
        </w:rPr>
      </w:pPr>
      <w:r>
        <w:rPr>
          <w:rFonts w:cs="Times New Roman" w:ascii="Times New Roman" w:hAnsi="Times New Roman"/>
          <w:bCs/>
          <w:iCs/>
          <w:sz w:val="24"/>
          <w:szCs w:val="24"/>
        </w:rPr>
      </w:r>
    </w:p>
    <w:p>
      <w:pPr>
        <w:pStyle w:val="Normal"/>
        <w:spacing w:lineRule="auto" w:line="240" w:before="0" w:after="0"/>
        <w:jc w:val="both"/>
        <w:rPr>
          <w:rFonts w:ascii="Times New Roman" w:hAnsi="Times New Roman" w:cs="Times New Roman"/>
          <w:b/>
          <w:b/>
          <w:bCs/>
          <w:iCs/>
          <w:sz w:val="24"/>
          <w:szCs w:val="24"/>
        </w:rPr>
      </w:pPr>
      <w:r>
        <w:rPr>
          <w:rFonts w:cs="Times New Roman" w:ascii="Times New Roman" w:hAnsi="Times New Roman"/>
          <w:b/>
          <w:bCs/>
          <w:iCs/>
          <w:sz w:val="24"/>
          <w:szCs w:val="24"/>
        </w:rPr>
      </w:r>
    </w:p>
    <w:p>
      <w:pPr>
        <w:pStyle w:val="Normal"/>
        <w:spacing w:lineRule="auto" w:line="240" w:before="0" w:after="0"/>
        <w:jc w:val="both"/>
        <w:rPr>
          <w:rFonts w:ascii="Times New Roman" w:hAnsi="Times New Roman" w:cs="Times New Roman"/>
          <w:bCs/>
          <w:iCs/>
          <w:color w:val="FF0000"/>
          <w:sz w:val="24"/>
          <w:szCs w:val="24"/>
        </w:rPr>
      </w:pPr>
      <w:r>
        <w:rPr>
          <w:rFonts w:cs="Times New Roman" w:ascii="Times New Roman" w:hAnsi="Times New Roman"/>
          <w:b/>
          <w:bCs/>
          <w:iCs/>
          <w:sz w:val="24"/>
          <w:szCs w:val="24"/>
        </w:rPr>
        <w:t xml:space="preserve">Soklová část pod sochou Krista Spasitele: </w:t>
      </w:r>
      <w:r>
        <w:rPr>
          <w:rFonts w:cs="Times New Roman" w:ascii="Times New Roman" w:hAnsi="Times New Roman"/>
          <w:bCs/>
          <w:iCs/>
          <w:sz w:val="24"/>
          <w:szCs w:val="24"/>
        </w:rPr>
        <w:t xml:space="preserve">Je vyhotovena historicky z chřibského pískovce a je v současnosti v narušeném stavu. Horní profilace tvořící plochu pro osazení sochy Krista je po obvodu domodelována v umělém kameni. Hmota kamene v této partii není stabilní a je narušena korozí. Obdobná situace je v oblasti domodelovaných plastických zrcátek po bocích konvexně prohnutého podstavce. K hloubkové korozi dochází na zadní straně podstavce v oblasti zapuštěné kovové pásoviny – pozůstatku po zadní fixaci sochy k soklové části.             </w:t>
      </w:r>
    </w:p>
    <w:p>
      <w:pPr>
        <w:pStyle w:val="Normal"/>
        <w:spacing w:lineRule="auto" w:line="240" w:before="0" w:after="0"/>
        <w:jc w:val="both"/>
        <w:rPr>
          <w:rFonts w:ascii="Times New Roman" w:hAnsi="Times New Roman" w:cs="Times New Roman"/>
          <w:bCs/>
          <w:iCs/>
          <w:sz w:val="24"/>
          <w:szCs w:val="24"/>
        </w:rPr>
      </w:pPr>
      <w:r>
        <w:rPr>
          <w:rFonts w:cs="Times New Roman" w:ascii="Times New Roman" w:hAnsi="Times New Roman"/>
          <w:bCs/>
          <w:iCs/>
          <w:sz w:val="24"/>
          <w:szCs w:val="24"/>
        </w:rPr>
      </w:r>
    </w:p>
    <w:p>
      <w:pPr>
        <w:pStyle w:val="Normal"/>
        <w:spacing w:lineRule="auto" w:line="240" w:before="0" w:after="0"/>
        <w:jc w:val="both"/>
        <w:rPr>
          <w:rFonts w:ascii="Times New Roman" w:hAnsi="Times New Roman" w:cs="Times New Roman"/>
          <w:bCs/>
          <w:iCs/>
          <w:sz w:val="24"/>
          <w:szCs w:val="24"/>
        </w:rPr>
      </w:pPr>
      <w:r>
        <w:rPr>
          <w:rFonts w:cs="Times New Roman" w:ascii="Times New Roman" w:hAnsi="Times New Roman"/>
          <w:bCs/>
          <w:iCs/>
          <w:sz w:val="24"/>
          <w:szCs w:val="24"/>
        </w:rPr>
      </w:r>
    </w:p>
    <w:p>
      <w:pPr>
        <w:pStyle w:val="Normal"/>
        <w:spacing w:lineRule="auto" w:line="240" w:before="0" w:after="0"/>
        <w:jc w:val="both"/>
        <w:rPr>
          <w:color w:val="000000"/>
        </w:rPr>
      </w:pPr>
      <w:r>
        <w:rPr>
          <w:rFonts w:cs="Times New Roman" w:ascii="Times New Roman" w:hAnsi="Times New Roman"/>
          <w:bCs/>
          <w:iCs/>
          <w:color w:val="000000"/>
          <w:sz w:val="24"/>
          <w:szCs w:val="24"/>
        </w:rPr>
        <w:t>NÁVRH RESTAUROVÁNÍ</w:t>
      </w:r>
    </w:p>
    <w:p>
      <w:pPr>
        <w:pStyle w:val="Normal"/>
        <w:spacing w:lineRule="auto" w:line="240" w:before="0" w:after="0"/>
        <w:jc w:val="both"/>
        <w:rPr>
          <w:color w:val="000000"/>
        </w:rPr>
      </w:pPr>
      <w:r>
        <w:rPr>
          <w:rFonts w:cs="Times New Roman" w:ascii="Times New Roman" w:hAnsi="Times New Roman"/>
          <w:b/>
          <w:bCs/>
          <w:iCs/>
          <w:color w:val="000000"/>
          <w:sz w:val="24"/>
          <w:szCs w:val="24"/>
        </w:rPr>
        <w:t>Zhotovení kopií soch sv. Matouše a Krista Salvatora</w:t>
      </w:r>
    </w:p>
    <w:p>
      <w:pPr>
        <w:pStyle w:val="Normal"/>
        <w:spacing w:lineRule="auto" w:line="240" w:before="0" w:after="0"/>
        <w:jc w:val="both"/>
        <w:rPr>
          <w:color w:val="000000"/>
        </w:rPr>
      </w:pPr>
      <w:r>
        <w:rPr>
          <w:rFonts w:cs="Times New Roman" w:ascii="Times New Roman" w:hAnsi="Times New Roman"/>
          <w:bCs/>
          <w:iCs/>
          <w:color w:val="000000"/>
          <w:sz w:val="24"/>
          <w:szCs w:val="24"/>
        </w:rPr>
        <w:t xml:space="preserve">Z výše uvedeného důvodu, jedinou cestou, jak doplnit sochařskou výzdobu atiky - soubor pětice soch na atice kostela, je v obou případech vyhotovení tesaných kopií dle originálů. Kopie budou provedeny systémem tesáním do kamene, tečkovací metodou. Kopie budou vyhotoveny do pískovce z lokality Božanov. Tento druh kamene má vynikající parametry z hlediska odolnosti proti povětrnostním podmínkám a je možné pro tuto reprodukci vybrat barevně jednotný – kompaktní, světlý kámen. Nejbližší kámen z vápencového lomu v lokalitě St. Margarethen, je z hlediska odolnosti na povětrnosti zcela nevhodný. Tento velmi porézní vápenec neodpovídá ani svojí strukturou na barevností hornině originální. Tesané kopie budou po vyhotovení osazeny na místo originálu. </w:t>
      </w:r>
    </w:p>
    <w:p>
      <w:pPr>
        <w:pStyle w:val="Normal"/>
        <w:spacing w:lineRule="auto" w:line="240" w:before="0" w:after="0"/>
        <w:jc w:val="both"/>
        <w:rPr>
          <w:rFonts w:ascii="Times New Roman" w:hAnsi="Times New Roman" w:cs="Times New Roman"/>
          <w:bCs/>
          <w:iCs/>
          <w:color w:val="000000"/>
          <w:sz w:val="24"/>
          <w:szCs w:val="24"/>
        </w:rPr>
      </w:pPr>
      <w:r>
        <w:rPr>
          <w:rFonts w:cs="Times New Roman" w:ascii="Times New Roman" w:hAnsi="Times New Roman"/>
          <w:bCs/>
          <w:iCs/>
          <w:color w:val="000000"/>
          <w:sz w:val="24"/>
          <w:szCs w:val="24"/>
        </w:rPr>
      </w:r>
    </w:p>
    <w:p>
      <w:pPr>
        <w:pStyle w:val="Normal"/>
        <w:spacing w:lineRule="auto" w:line="240" w:before="0" w:after="0"/>
        <w:jc w:val="both"/>
        <w:rPr>
          <w:color w:val="000000"/>
        </w:rPr>
      </w:pPr>
      <w:r>
        <w:rPr>
          <w:rFonts w:cs="Times New Roman" w:ascii="Times New Roman" w:hAnsi="Times New Roman"/>
          <w:bCs/>
          <w:iCs/>
          <w:color w:val="000000"/>
          <w:sz w:val="24"/>
          <w:szCs w:val="24"/>
        </w:rPr>
        <w:t>Zhotovení kopie soklové části pod sochou Krista Salvatora</w:t>
      </w:r>
    </w:p>
    <w:p>
      <w:pPr>
        <w:pStyle w:val="Normal"/>
        <w:spacing w:lineRule="auto" w:line="240" w:before="0" w:after="0"/>
        <w:jc w:val="both"/>
        <w:rPr>
          <w:rFonts w:ascii="Times New Roman" w:hAnsi="Times New Roman" w:cs="Times New Roman"/>
          <w:bCs/>
          <w:iCs/>
          <w:sz w:val="24"/>
          <w:szCs w:val="24"/>
        </w:rPr>
      </w:pPr>
      <w:r>
        <w:rPr>
          <w:rFonts w:cs="Times New Roman" w:ascii="Times New Roman" w:hAnsi="Times New Roman"/>
          <w:bCs/>
          <w:iCs/>
          <w:sz w:val="24"/>
          <w:szCs w:val="24"/>
        </w:rPr>
        <w:t xml:space="preserve">Z výše uvedených důvodů je nutno přistoupit k nahrazení narušené soklové části tesanou kopií taktéž z božanovského pískovce.  </w:t>
      </w:r>
    </w:p>
    <w:p>
      <w:pPr>
        <w:pStyle w:val="Normal"/>
        <w:spacing w:lineRule="auto" w:line="240" w:before="0" w:after="0"/>
        <w:jc w:val="both"/>
        <w:rPr>
          <w:rFonts w:ascii="Times New Roman" w:hAnsi="Times New Roman" w:cs="Times New Roman"/>
          <w:b/>
          <w:b/>
          <w:bCs/>
          <w:iCs/>
          <w:sz w:val="24"/>
          <w:szCs w:val="24"/>
        </w:rPr>
      </w:pPr>
      <w:r>
        <w:rPr>
          <w:rFonts w:cs="Times New Roman" w:ascii="Times New Roman" w:hAnsi="Times New Roman"/>
          <w:b/>
          <w:bCs/>
          <w:iCs/>
          <w:sz w:val="24"/>
          <w:szCs w:val="24"/>
        </w:rPr>
      </w:r>
    </w:p>
    <w:p>
      <w:pPr>
        <w:pStyle w:val="Normal"/>
        <w:spacing w:lineRule="auto" w:line="240" w:before="0" w:after="0"/>
        <w:jc w:val="both"/>
        <w:rPr>
          <w:rFonts w:ascii="Times New Roman" w:hAnsi="Times New Roman" w:cs="Times New Roman"/>
          <w:b/>
          <w:b/>
          <w:bCs/>
          <w:iCs/>
          <w:sz w:val="24"/>
          <w:szCs w:val="24"/>
        </w:rPr>
      </w:pPr>
      <w:r>
        <w:rPr>
          <w:rFonts w:cs="Times New Roman" w:ascii="Times New Roman" w:hAnsi="Times New Roman"/>
          <w:b/>
          <w:bCs/>
          <w:iCs/>
          <w:sz w:val="24"/>
          <w:szCs w:val="24"/>
        </w:rPr>
        <w:t xml:space="preserve">Osazení kopií - sv. Matouše </w:t>
      </w:r>
      <w:r>
        <w:rPr>
          <w:rFonts w:cs="Times New Roman" w:ascii="Times New Roman" w:hAnsi="Times New Roman"/>
          <w:b/>
          <w:bCs/>
          <w:iCs/>
          <w:color w:val="FF0000"/>
          <w:sz w:val="24"/>
          <w:szCs w:val="24"/>
        </w:rPr>
        <w:t xml:space="preserve">  </w:t>
      </w:r>
      <w:r>
        <w:rPr>
          <w:rFonts w:cs="Times New Roman" w:ascii="Times New Roman" w:hAnsi="Times New Roman"/>
          <w:b/>
          <w:bCs/>
          <w:iCs/>
          <w:sz w:val="24"/>
          <w:szCs w:val="24"/>
        </w:rPr>
        <w:t xml:space="preserve">       </w:t>
      </w:r>
    </w:p>
    <w:p>
      <w:pPr>
        <w:pStyle w:val="Normal"/>
        <w:spacing w:lineRule="auto" w:line="240" w:before="0" w:after="0"/>
        <w:jc w:val="both"/>
        <w:rPr>
          <w:rFonts w:ascii="Times New Roman" w:hAnsi="Times New Roman" w:cs="Times New Roman"/>
          <w:bCs/>
          <w:iCs/>
          <w:sz w:val="24"/>
          <w:szCs w:val="24"/>
        </w:rPr>
      </w:pPr>
      <w:r>
        <w:rPr>
          <w:rFonts w:cs="Times New Roman" w:ascii="Times New Roman" w:hAnsi="Times New Roman"/>
          <w:bCs/>
          <w:iCs/>
          <w:sz w:val="24"/>
          <w:szCs w:val="24"/>
        </w:rPr>
        <w:t xml:space="preserve">1) Kamenná kopie bude zabalena do geotextilie a za pomocí jeřábu a textilních úvazů naložena a převezena k budově kostela. </w:t>
      </w:r>
    </w:p>
    <w:p>
      <w:pPr>
        <w:pStyle w:val="Normal"/>
        <w:spacing w:lineRule="auto" w:line="240" w:before="0" w:after="0"/>
        <w:rPr>
          <w:rFonts w:ascii="Times New Roman" w:hAnsi="Times New Roman" w:cs="Times New Roman"/>
          <w:color w:val="FF0000"/>
          <w:sz w:val="24"/>
          <w:szCs w:val="24"/>
        </w:rPr>
      </w:pPr>
      <w:r>
        <w:rPr>
          <w:rFonts w:cs="Times New Roman" w:ascii="Times New Roman" w:hAnsi="Times New Roman"/>
          <w:sz w:val="24"/>
          <w:szCs w:val="24"/>
        </w:rPr>
        <w:t xml:space="preserve"> </w:t>
      </w:r>
      <w:r>
        <w:rPr>
          <w:rFonts w:cs="Times New Roman" w:ascii="Times New Roman" w:hAnsi="Times New Roman"/>
          <w:sz w:val="24"/>
          <w:szCs w:val="24"/>
        </w:rPr>
        <w:t xml:space="preserve">2) </w:t>
      </w:r>
      <w:r>
        <w:rPr>
          <w:rFonts w:cs="Times New Roman" w:ascii="Times New Roman" w:hAnsi="Times New Roman"/>
          <w:b/>
          <w:sz w:val="24"/>
          <w:szCs w:val="24"/>
        </w:rPr>
        <w:t>Na místě pro osazení sochy sv. Matouše</w:t>
      </w:r>
      <w:r>
        <w:rPr>
          <w:rFonts w:cs="Times New Roman" w:ascii="Times New Roman" w:hAnsi="Times New Roman"/>
          <w:sz w:val="24"/>
          <w:szCs w:val="24"/>
        </w:rPr>
        <w:t>, dosud stále zabudovaný čep v atice kostela, bude vzhledem k jeho dobré kvalitě ponechán a na tento čep bude nově tesaná kopie osazena. V roce 2013 byl originální stávající čep odrezen a opatřen antikorozní barvou. Po vizuální kontrole provedené na podzim roku 2023 je povrch čepu v poř</w:t>
      </w:r>
      <w:r>
        <w:rPr>
          <w:rFonts w:cs="Times New Roman" w:ascii="Times New Roman" w:hAnsi="Times New Roman"/>
          <w:sz w:val="24"/>
          <w:szCs w:val="24"/>
        </w:rPr>
        <w:t>á</w:t>
      </w:r>
      <w:r>
        <w:rPr>
          <w:rFonts w:cs="Times New Roman" w:ascii="Times New Roman" w:hAnsi="Times New Roman"/>
          <w:sz w:val="24"/>
          <w:szCs w:val="24"/>
        </w:rPr>
        <w:t xml:space="preserve">dku a bez koroze. Zbytky kovové pásoviny, původně přichycující sochu na přední a zadní straně v oblasti plintu budou vyjmuty. Otvor po vyjmutí na zadní straně bude využit pro vsazení pásoviny nové, kdy bude socha sv. Matouše přichycena na zadní straně stejným způsobem, jako v minulosti.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3) Tesaná kopie sv. Matouše bude jeřábem ve svislé poloze vyzdvižena a na čep osazena. Otvor v plintu při osazování bude vyplněn chemickou kotvou, která v plintu bude čep fixovat. Po osazení bude provedena příprava zabudování zadního táhla. Táhlo bude vyhotoveno z pásové nerez oceli o síle 6mm a šířce 5cm. V atice (v původním otvoru) i v zadní části kopie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(v novém vyhotoveném otvoru ve spodní části figury v oblasti plintu), bude toto kotveno chemickou kotvou.         </w:t>
      </w:r>
    </w:p>
    <w:p>
      <w:pPr>
        <w:pStyle w:val="Normal"/>
        <w:spacing w:lineRule="auto" w:line="240" w:before="0" w:after="0"/>
        <w:jc w:val="both"/>
        <w:rPr>
          <w:rFonts w:ascii="Times New Roman" w:hAnsi="Times New Roman" w:cs="Times New Roman"/>
          <w:bCs/>
          <w:iCs/>
          <w:color w:val="FF0000"/>
          <w:sz w:val="24"/>
          <w:szCs w:val="24"/>
        </w:rPr>
      </w:pPr>
      <w:r>
        <w:rPr>
          <w:rFonts w:cs="Times New Roman" w:ascii="Times New Roman" w:hAnsi="Times New Roman"/>
          <w:bCs/>
          <w:iCs/>
          <w:sz w:val="24"/>
          <w:szCs w:val="24"/>
        </w:rPr>
        <w:t xml:space="preserve">4) </w:t>
      </w:r>
      <w:r>
        <w:rPr>
          <w:rFonts w:cs="Times New Roman" w:ascii="Times New Roman" w:hAnsi="Times New Roman"/>
          <w:bCs/>
          <w:iCs/>
          <w:color w:val="000000"/>
          <w:sz w:val="24"/>
          <w:szCs w:val="24"/>
        </w:rPr>
        <w:t>Závěrem bude povrch kamene opatřen preventivním biocidním postřikem a po zaschnutí bude povrch kamene celoplošně přetřen vápenným nátěrem s hydrofibizační složkou.</w:t>
      </w:r>
    </w:p>
    <w:p>
      <w:pPr>
        <w:pStyle w:val="Normal"/>
        <w:spacing w:lineRule="auto" w:line="240" w:before="0" w:after="0"/>
        <w:jc w:val="both"/>
        <w:rPr>
          <w:rFonts w:ascii="Times New Roman" w:hAnsi="Times New Roman" w:cs="Times New Roman"/>
          <w:bCs/>
          <w:iCs/>
          <w:sz w:val="24"/>
          <w:szCs w:val="24"/>
        </w:rPr>
      </w:pPr>
      <w:r>
        <w:rPr>
          <w:rFonts w:cs="Times New Roman" w:ascii="Times New Roman" w:hAnsi="Times New Roman"/>
          <w:bCs/>
          <w:iCs/>
          <w:sz w:val="24"/>
          <w:szCs w:val="24"/>
        </w:rPr>
      </w:r>
    </w:p>
    <w:p>
      <w:pPr>
        <w:pStyle w:val="Normal"/>
        <w:spacing w:lineRule="auto" w:line="240" w:before="0" w:after="0"/>
        <w:jc w:val="both"/>
        <w:rPr>
          <w:rFonts w:ascii="Times New Roman" w:hAnsi="Times New Roman" w:cs="Times New Roman"/>
          <w:bCs/>
          <w:iCs/>
          <w:sz w:val="24"/>
          <w:szCs w:val="24"/>
        </w:rPr>
      </w:pPr>
      <w:r>
        <w:rPr>
          <w:rFonts w:cs="Times New Roman" w:ascii="Times New Roman" w:hAnsi="Times New Roman"/>
          <w:bCs/>
          <w:iCs/>
          <w:sz w:val="24"/>
          <w:szCs w:val="24"/>
        </w:rPr>
        <w:t>Po provedení kopie je záměrem vlastníka umístit v roce 2</w:t>
      </w:r>
      <w:r>
        <w:rPr>
          <w:rFonts w:cs="Times New Roman" w:ascii="Times New Roman" w:hAnsi="Times New Roman"/>
          <w:bCs/>
          <w:iCs/>
          <w:sz w:val="24"/>
          <w:szCs w:val="24"/>
        </w:rPr>
        <w:t>02</w:t>
      </w:r>
      <w:r>
        <w:rPr>
          <w:rFonts w:cs="Times New Roman" w:ascii="Times New Roman" w:hAnsi="Times New Roman"/>
          <w:bCs/>
          <w:iCs/>
          <w:sz w:val="24"/>
          <w:szCs w:val="24"/>
        </w:rPr>
        <w:t xml:space="preserve">4 restaurované originály do vstupního prostoru interiéru kostela a to konkrétně do síně pravého vchodu ve východním průčelí. </w:t>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r>
    </w:p>
    <w:p>
      <w:pPr>
        <w:pStyle w:val="Normal"/>
        <w:spacing w:lineRule="auto" w:line="240" w:before="0" w:after="0"/>
        <w:jc w:val="both"/>
        <w:rPr>
          <w:rFonts w:ascii="Times New Roman" w:hAnsi="Times New Roman" w:cs="Times New Roman"/>
          <w:bCs/>
          <w:iCs/>
          <w:sz w:val="24"/>
          <w:szCs w:val="24"/>
        </w:rPr>
      </w:pPr>
      <w:r>
        <w:rPr>
          <w:rFonts w:cs="Times New Roman" w:ascii="Times New Roman" w:hAnsi="Times New Roman"/>
          <w:b/>
          <w:sz w:val="24"/>
          <w:szCs w:val="24"/>
        </w:rPr>
        <w:t>Osazení kopií – podstavec pod sochou Krista spasitele a socha samotná</w:t>
      </w:r>
    </w:p>
    <w:p>
      <w:pPr>
        <w:pStyle w:val="Normal"/>
        <w:spacing w:lineRule="auto" w:line="240" w:before="0" w:after="0"/>
        <w:jc w:val="both"/>
        <w:rPr>
          <w:rFonts w:ascii="Times New Roman" w:hAnsi="Times New Roman" w:cs="Times New Roman"/>
          <w:bCs/>
          <w:iCs/>
          <w:color w:val="FF0000"/>
          <w:sz w:val="24"/>
          <w:szCs w:val="24"/>
        </w:rPr>
      </w:pPr>
      <w:r>
        <w:rPr>
          <w:rFonts w:cs="Times New Roman" w:ascii="Times New Roman" w:hAnsi="Times New Roman"/>
          <w:bCs/>
          <w:iCs/>
          <w:sz w:val="24"/>
          <w:szCs w:val="24"/>
        </w:rPr>
        <w:t xml:space="preserve">1)Po odstranění stávající dožité soklové základny bude tesaná kopie podstavce osazena na připravenou plochu kamenné atiky a to na nerezový čep. Kopie bude osazena za pomoci jeřábu na vápennou maltu. </w:t>
      </w:r>
      <w:r>
        <w:rPr>
          <w:rFonts w:cs="Times New Roman" w:ascii="Times New Roman" w:hAnsi="Times New Roman"/>
          <w:bCs/>
          <w:iCs/>
          <w:color w:val="000000"/>
          <w:sz w:val="24"/>
          <w:szCs w:val="24"/>
        </w:rPr>
        <w:t>Závěrem bude povrch kamene opatřen preventivním biocidním postřikem a po zaschnutí bude povrch kamene celoplošně přetřen vápenným nátěrem s hydrofibizační složkou.</w:t>
      </w:r>
    </w:p>
    <w:p>
      <w:pPr>
        <w:pStyle w:val="Normal"/>
        <w:spacing w:lineRule="auto" w:line="240" w:before="0" w:after="0"/>
        <w:jc w:val="both"/>
        <w:rPr>
          <w:rFonts w:ascii="Times New Roman" w:hAnsi="Times New Roman" w:cs="Times New Roman"/>
          <w:bCs/>
          <w:iCs/>
          <w:sz w:val="24"/>
          <w:szCs w:val="24"/>
        </w:rPr>
      </w:pPr>
      <w:r>
        <w:rPr>
          <w:rFonts w:cs="Times New Roman" w:ascii="Times New Roman" w:hAnsi="Times New Roman"/>
          <w:bCs/>
          <w:iCs/>
          <w:sz w:val="24"/>
          <w:szCs w:val="24"/>
        </w:rPr>
        <w:t xml:space="preserve">2) Kamenná kopie Krista Spasitele bude zabalena do geotextilie a za pomocí jeřábu a textilních úvazů naložena a převezena k budově kostela.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3) Tesaná kopie Krista Spasitele bude jeřábem ve svislé poloze vyzdvižena a osazena na nový nerezový čep, zabudovaný do nově tesaného a již osazeného podstavce. Otvor v plintu při osazování bude vyplněn chemickou kotvou, která v plintu bude čep fixovat. Po osazení bude provedena příprava zabudování zadního táhla. Táhlo bude vyhotoveno z pásové nerez oceli o síle 6mm a šířce 5cm. Systém uchycení bude stejný jako v minulosti v případě sejmutého originálu a to v zadní straně podstavce a v oblasti spodní partie na zadní straně nově tesané figury.   </w:t>
      </w:r>
    </w:p>
    <w:p>
      <w:pPr>
        <w:pStyle w:val="Normal"/>
        <w:spacing w:lineRule="auto" w:line="240" w:before="0" w:after="0"/>
        <w:jc w:val="both"/>
        <w:rPr>
          <w:rFonts w:ascii="Times New Roman" w:hAnsi="Times New Roman" w:cs="Times New Roman"/>
          <w:bCs/>
          <w:iCs/>
          <w:sz w:val="24"/>
          <w:szCs w:val="24"/>
        </w:rPr>
      </w:pPr>
      <w:r>
        <w:rPr>
          <w:rFonts w:cs="Times New Roman" w:ascii="Times New Roman" w:hAnsi="Times New Roman"/>
          <w:bCs/>
          <w:iCs/>
          <w:sz w:val="24"/>
          <w:szCs w:val="24"/>
        </w:rPr>
        <w:t xml:space="preserve">4) Závěrem bude povrch kamene opatřen preventivním biocidním postřikem a po zaschnutí bude povrch kamene celoplošně </w:t>
      </w:r>
      <w:r>
        <w:rPr>
          <w:rFonts w:cs="Times New Roman" w:ascii="Times New Roman" w:hAnsi="Times New Roman"/>
          <w:bCs/>
          <w:iCs/>
          <w:color w:val="000000"/>
          <w:sz w:val="24"/>
          <w:szCs w:val="24"/>
        </w:rPr>
        <w:t>přetřen vápenným nátěrem s hydrofibizační složkou.</w:t>
      </w:r>
    </w:p>
    <w:p>
      <w:pPr>
        <w:pStyle w:val="Normal"/>
        <w:spacing w:lineRule="auto" w:line="240" w:before="0" w:after="0"/>
        <w:jc w:val="both"/>
        <w:rPr>
          <w:rFonts w:ascii="Times New Roman" w:hAnsi="Times New Roman" w:cs="Times New Roman"/>
          <w:bCs/>
          <w:iCs/>
          <w:sz w:val="24"/>
          <w:szCs w:val="24"/>
        </w:rPr>
      </w:pPr>
      <w:r>
        <w:rPr>
          <w:rFonts w:cs="Times New Roman" w:ascii="Times New Roman" w:hAnsi="Times New Roman"/>
          <w:bCs/>
          <w:iCs/>
          <w:sz w:val="24"/>
          <w:szCs w:val="24"/>
        </w:rPr>
        <w:t xml:space="preserve">Po provedení kopie je záměrem vlastníka umístit v roce </w:t>
      </w:r>
      <w:r>
        <w:rPr>
          <w:rFonts w:cs="Times New Roman" w:ascii="Times New Roman" w:hAnsi="Times New Roman"/>
          <w:bCs/>
          <w:iCs/>
          <w:color w:val="000000"/>
          <w:sz w:val="24"/>
          <w:szCs w:val="24"/>
        </w:rPr>
        <w:t xml:space="preserve">2024 </w:t>
      </w:r>
      <w:r>
        <w:rPr>
          <w:rFonts w:cs="Times New Roman" w:ascii="Times New Roman" w:hAnsi="Times New Roman"/>
          <w:bCs/>
          <w:iCs/>
          <w:sz w:val="24"/>
          <w:szCs w:val="24"/>
        </w:rPr>
        <w:t xml:space="preserve">restaurované originály do vstupního prostoru interiéru kostela a to konkrétně do síně pravého vchodu ve východním průčelí. </w:t>
      </w:r>
    </w:p>
    <w:p>
      <w:pPr>
        <w:pStyle w:val="Normal"/>
        <w:spacing w:lineRule="auto" w:line="240" w:before="0" w:after="0"/>
        <w:jc w:val="both"/>
        <w:rPr>
          <w:rFonts w:ascii="Times New Roman" w:hAnsi="Times New Roman" w:cs="Times New Roman"/>
          <w:b/>
          <w:b/>
          <w:bCs/>
          <w:iCs/>
          <w:sz w:val="24"/>
          <w:szCs w:val="24"/>
        </w:rPr>
      </w:pPr>
      <w:r>
        <w:rPr>
          <w:rFonts w:cs="Times New Roman" w:ascii="Times New Roman" w:hAnsi="Times New Roman"/>
          <w:b/>
          <w:bCs/>
          <w:iCs/>
          <w:sz w:val="24"/>
          <w:szCs w:val="24"/>
        </w:rPr>
      </w:r>
    </w:p>
    <w:p>
      <w:pPr>
        <w:pStyle w:val="Normal"/>
        <w:spacing w:lineRule="auto" w:line="240" w:before="0" w:after="0"/>
        <w:jc w:val="both"/>
        <w:rPr>
          <w:rFonts w:ascii="Times New Roman" w:hAnsi="Times New Roman" w:cs="Times New Roman"/>
          <w:bCs/>
          <w:iCs/>
          <w:sz w:val="24"/>
          <w:szCs w:val="24"/>
        </w:rPr>
      </w:pPr>
      <w:r>
        <w:rPr>
          <w:rFonts w:cs="Times New Roman" w:ascii="Times New Roman" w:hAnsi="Times New Roman"/>
          <w:b/>
          <w:bCs/>
          <w:iCs/>
          <w:sz w:val="24"/>
          <w:szCs w:val="24"/>
        </w:rPr>
        <w:t>Transfer originálů po provedení tesaných kopií a způsob ochrany pro transport:</w:t>
      </w:r>
      <w:r>
        <w:rPr>
          <w:rFonts w:cs="Times New Roman" w:ascii="Times New Roman" w:hAnsi="Times New Roman"/>
          <w:bCs/>
          <w:iCs/>
          <w:sz w:val="24"/>
          <w:szCs w:val="24"/>
        </w:rPr>
        <w:t xml:space="preserve"> Vzhledem k rozsáhlému a komplikovanému restaurátorskému zásahu je nutno postupovat následovně a to pro obě sochy shodně: </w:t>
      </w:r>
    </w:p>
    <w:p>
      <w:pPr>
        <w:pStyle w:val="Normal"/>
        <w:spacing w:lineRule="auto" w:line="240" w:before="0" w:after="0"/>
        <w:jc w:val="both"/>
        <w:rPr>
          <w:rFonts w:ascii="Times New Roman" w:hAnsi="Times New Roman" w:cs="Times New Roman"/>
          <w:bCs/>
          <w:iCs/>
          <w:sz w:val="24"/>
          <w:szCs w:val="24"/>
        </w:rPr>
      </w:pPr>
      <w:r>
        <w:rPr>
          <w:rFonts w:cs="Times New Roman" w:ascii="Times New Roman" w:hAnsi="Times New Roman"/>
          <w:bCs/>
          <w:iCs/>
          <w:sz w:val="24"/>
          <w:szCs w:val="24"/>
        </w:rPr>
        <w:t xml:space="preserve">1) Bude provedena separační vrstva ze staniolu a PE jemné potravinové folie a to po celém povrchu sochy. </w:t>
      </w:r>
    </w:p>
    <w:p>
      <w:pPr>
        <w:pStyle w:val="Normal"/>
        <w:spacing w:lineRule="auto" w:line="240" w:before="0" w:after="0"/>
        <w:rPr>
          <w:rFonts w:ascii="Times New Roman" w:hAnsi="Times New Roman" w:cs="Times New Roman"/>
          <w:sz w:val="24"/>
          <w:szCs w:val="24"/>
        </w:rPr>
      </w:pPr>
      <w:r>
        <w:rPr/>
        <w:t xml:space="preserve">2) </w:t>
      </w:r>
      <w:r>
        <w:rPr>
          <w:rFonts w:cs="Times New Roman" w:ascii="Times New Roman" w:hAnsi="Times New Roman"/>
          <w:sz w:val="24"/>
          <w:szCs w:val="24"/>
        </w:rPr>
        <w:t>Bude vyhotoveno masivní dřevěné pouzdro,</w:t>
      </w:r>
      <w:r>
        <w:rPr/>
        <w:t xml:space="preserve"> </w:t>
      </w:r>
      <w:r>
        <w:rPr>
          <w:rFonts w:cs="Times New Roman" w:ascii="Times New Roman" w:hAnsi="Times New Roman"/>
          <w:sz w:val="24"/>
          <w:szCs w:val="24"/>
        </w:rPr>
        <w:t xml:space="preserve">dělené na zadní a čelní stranu sochy také opatřené z vnitřní strany stejnou separační vrstvou. </w:t>
      </w:r>
    </w:p>
    <w:p>
      <w:pPr>
        <w:pStyle w:val="Normal"/>
        <w:spacing w:lineRule="auto" w:line="240" w:before="0" w:after="0"/>
        <w:rPr>
          <w:rFonts w:ascii="Times New Roman" w:hAnsi="Times New Roman" w:cs="Times New Roman"/>
          <w:sz w:val="24"/>
          <w:szCs w:val="24"/>
        </w:rPr>
      </w:pPr>
      <w:r>
        <w:rPr>
          <w:rFonts w:cs="Times New Roman" w:ascii="Times New Roman" w:hAnsi="Times New Roman"/>
          <w:sz w:val="24"/>
          <w:szCs w:val="24"/>
        </w:rPr>
        <w:t xml:space="preserve">3) Po sesazení obou polovin dřevěného pouzdra z čelní a zadní strany sochy a pevném spojení (např. popruhy) obou polovin. Bude provedeno skrze vrty v tomto dřevěném obalu vyplnění všech dutin PU expanzní pěnou, která vytvoří pevný otisk mezi povrchem sochy a vnějším dřevěným obalem. </w:t>
      </w:r>
    </w:p>
    <w:p>
      <w:pPr>
        <w:pStyle w:val="Normal"/>
        <w:spacing w:lineRule="auto" w:line="240" w:before="0" w:after="0"/>
        <w:rPr>
          <w:rFonts w:ascii="Times New Roman" w:hAnsi="Times New Roman" w:cs="Times New Roman"/>
          <w:sz w:val="24"/>
          <w:szCs w:val="24"/>
        </w:rPr>
      </w:pPr>
      <w:r>
        <w:rPr>
          <w:rFonts w:cs="Times New Roman" w:ascii="Times New Roman" w:hAnsi="Times New Roman"/>
          <w:sz w:val="24"/>
          <w:szCs w:val="24"/>
        </w:rPr>
        <w:t xml:space="preserve">4) Po provedení této fixace bude socha schopna přepravy na místo samé.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5) Spolu s uzavřeným pouzdrem, ve svislé poloze bude socha jeřábem vsazena dovnitř interiéru chodby a následně bude dřevěné pouzdro odňato. PU výplň a staniolová vrstva a PE potravinářská fólie bude sejmuta z povrchu originálu.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6) Po osazení obou originálů na nová místo v předsíni, bude provedena barevná retuš povrchu soch a to lazurním čistým vápenným nátěrem v odstínu originální hmoty vápence.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7) U sochy Krista spasitele budou tyto vápenné korekce provedeny opakovaně s cílem vyrovnat barevné disproporce mezi masivními doplňky a originální hmotou. Partie v zadní spodní části bude opakovaně zpevněna a následně doplněna měkkým minerálním tmelem na bázi trasu Terzith, s následnou barevnou retuší povrchu výplně. Před těmito uvedenými zásahy bude ze spodní partie zad, vyjmut zbytek fixační kovové pásoviny. </w:t>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t xml:space="preserve">Restaurátorský a rekonzervační zásah u trojice originálů na atice kostela: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U originálů ponechaných na atice budovy kostela bude proveden rastaurátorský a rekonzervační zásah a to  následujícím způsobem: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1) Bude provedena celková biosanace, za účelem umrtvení vegetativního množení mikroflóry na povrchu kamene.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2) Mechanické očištění odumřelých zbytků mikroflóry nylonovými kartáči.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3) Celková obnova vápenného nátěru na povrchu soch v odstínu stávající povrchové úpravy aplikované na povrch soch v roce 2013. K tomuto účelu bude použit hydrofobní ochranný vápenný materiál „Frescol“ vyvinutý k těmto účelům a to od firmy Imesta.        </w:t>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t xml:space="preserve">Restaurování kamenné architektury atiky kostela: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Povrch atiky je vyhotoven z hrubozrnného chřibského pískovce. Atika je vyhotovena, jako ukončení štítové zdi ve své celé horizontální délce a je složena s podélných kvádrů – segmentů. Součástí atiky je nárožní armování – pod římsou kamenné atiky a to na pravé a levé straně štítové zdi. Kvádry atiky jsou v současnosti presentovány ve výrazu přírodního kamene, bez povrchové úpravy. Povrch kvádrů armování sprašuje a koroduje. Partie omývané dešťovou vodou jsou napadeny mikroflórou a porézní systém kamene je zaplněn atmosférickými nečistotami a prachem.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1) Povrch kamene bude mechanicky ometen a zbaven sprašujících se povrchových vrstev nesoudržného kamene na armování atiky.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2) V případě armování bude opakovaně kámen napuštěn zpevňovači na bázi organokřemičitanu.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3) Bude provedena biosanace a to na celém povrchu kamenných částí atiky.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4) Na kamenných částech omývaných dešťovou vodou, bude provedena hydrofobní ochrana.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   </w:t>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t xml:space="preserve">Navržené materiály: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b/>
          <w:sz w:val="24"/>
          <w:szCs w:val="24"/>
        </w:rPr>
        <w:t xml:space="preserve">Biosanace originálů na atice: </w:t>
      </w:r>
      <w:r>
        <w:rPr>
          <w:rFonts w:cs="Times New Roman" w:ascii="Times New Roman" w:hAnsi="Times New Roman"/>
          <w:sz w:val="24"/>
          <w:szCs w:val="24"/>
        </w:rPr>
        <w:t>Sanatop liquid – Stachema a.s., Peroxid vodíku.</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b/>
          <w:sz w:val="24"/>
          <w:szCs w:val="24"/>
        </w:rPr>
        <w:t xml:space="preserve">Vápenný nátěr originálů na atice: </w:t>
      </w:r>
      <w:r>
        <w:rPr>
          <w:rFonts w:cs="Times New Roman" w:ascii="Times New Roman" w:hAnsi="Times New Roman"/>
          <w:sz w:val="24"/>
          <w:szCs w:val="24"/>
        </w:rPr>
        <w:t xml:space="preserve">Vápenný nátěr na povrchu soch v odstínu stávající povrchové úpravy aplikované na povrch soch v roce 2013. Vápenná barva Frescol (Imesta),  Kalsit (Hasit). S příměsí stálobarevných anorganických pigmentů oxidů kovů.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b/>
          <w:sz w:val="24"/>
          <w:szCs w:val="24"/>
        </w:rPr>
        <w:t>Bednění pro transfer:</w:t>
      </w:r>
      <w:r>
        <w:rPr>
          <w:rFonts w:cs="Times New Roman" w:ascii="Times New Roman" w:hAnsi="Times New Roman"/>
          <w:sz w:val="24"/>
          <w:szCs w:val="24"/>
        </w:rPr>
        <w:t xml:space="preserve"> Stavební řezivo, OSB desky, Potravinářská fólie, alobal, PU Pěna</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b/>
          <w:sz w:val="24"/>
          <w:szCs w:val="24"/>
        </w:rPr>
        <w:t>Tesání kopií do kamene:</w:t>
      </w:r>
      <w:r>
        <w:rPr>
          <w:rFonts w:cs="Times New Roman" w:ascii="Times New Roman" w:hAnsi="Times New Roman"/>
          <w:sz w:val="24"/>
          <w:szCs w:val="24"/>
        </w:rPr>
        <w:t xml:space="preserve"> Výběrový, světlý pískovec z lokality Božanov – tesání do kamene tečkovací metodou.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b/>
          <w:sz w:val="24"/>
          <w:szCs w:val="24"/>
        </w:rPr>
        <w:t>Ošetření tesaných kopií:</w:t>
      </w:r>
      <w:r>
        <w:rPr>
          <w:rFonts w:cs="Times New Roman" w:ascii="Times New Roman" w:hAnsi="Times New Roman"/>
          <w:sz w:val="24"/>
          <w:szCs w:val="24"/>
        </w:rPr>
        <w:t xml:space="preserve"> Po osazení bude povrch soch opatřen hydrofobním vápenným nátěrem „Frescol“ Fa. Imesta v odstínu vápence.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b/>
          <w:sz w:val="24"/>
          <w:szCs w:val="24"/>
        </w:rPr>
        <w:t xml:space="preserve">Čepy:  </w:t>
      </w:r>
      <w:r>
        <w:rPr>
          <w:rFonts w:cs="Times New Roman" w:ascii="Times New Roman" w:hAnsi="Times New Roman"/>
          <w:sz w:val="24"/>
          <w:szCs w:val="24"/>
        </w:rPr>
        <w:t>Nerez kulatina 25mm až 30mm, Nerez pásová ocel o tloušťce 6mm a šířce 5cm.</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b/>
          <w:sz w:val="24"/>
          <w:szCs w:val="24"/>
        </w:rPr>
        <w:t>Ošetření originálů:</w:t>
      </w:r>
      <w:r>
        <w:rPr>
          <w:rFonts w:cs="Times New Roman" w:ascii="Times New Roman" w:hAnsi="Times New Roman"/>
          <w:sz w:val="24"/>
          <w:szCs w:val="24"/>
        </w:rPr>
        <w:t xml:space="preserve"> Po provedení transferu a po osazení v interiéru kostela – Biosanace u sochy Krista Salvátora. Konsolidace narušené partie na zadní straně. Vyjmutí zbytku táhla. Doplnění zadní plochy měkkým minerálním tmelem Terzith od společnosti Tubag.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U obou soch obnova svrchního vápenného nátěru – čisté vápno s příměsí stálobarevných anorganických pigmentů – oxidů kovů Bayferrox.</w:t>
      </w:r>
    </w:p>
    <w:p>
      <w:pPr>
        <w:pStyle w:val="Normal"/>
        <w:spacing w:lineRule="auto" w:line="240" w:before="0" w:after="0"/>
        <w:jc w:val="both"/>
        <w:rPr>
          <w:color w:val="000000"/>
        </w:rPr>
      </w:pPr>
      <w:r>
        <w:rPr>
          <w:rFonts w:cs="Times New Roman" w:ascii="Times New Roman" w:hAnsi="Times New Roman"/>
          <w:b/>
          <w:color w:val="000000"/>
          <w:sz w:val="24"/>
          <w:szCs w:val="24"/>
        </w:rPr>
        <w:t>Hydrofobizace</w:t>
      </w:r>
      <w:r>
        <w:rPr>
          <w:rFonts w:cs="Times New Roman" w:ascii="Times New Roman" w:hAnsi="Times New Roman"/>
          <w:color w:val="000000"/>
          <w:sz w:val="24"/>
          <w:szCs w:val="24"/>
        </w:rPr>
        <w:t>: Remmers SNL (kamenné armování, madlo atiky)</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V Jinačovicích dne </w:t>
      </w:r>
      <w:r>
        <w:rPr>
          <w:rFonts w:cs="Times New Roman" w:ascii="Times New Roman" w:hAnsi="Times New Roman"/>
          <w:color w:val="000000"/>
          <w:sz w:val="24"/>
          <w:szCs w:val="24"/>
        </w:rPr>
        <w:t>22. 10.</w:t>
      </w:r>
      <w:r>
        <w:rPr>
          <w:rFonts w:cs="Times New Roman" w:ascii="Times New Roman" w:hAnsi="Times New Roman"/>
          <w:color w:val="FF0000"/>
          <w:sz w:val="24"/>
          <w:szCs w:val="24"/>
        </w:rPr>
        <w:t xml:space="preserve"> </w:t>
      </w:r>
      <w:r>
        <w:rPr>
          <w:rFonts w:cs="Times New Roman" w:ascii="Times New Roman" w:hAnsi="Times New Roman"/>
          <w:sz w:val="24"/>
          <w:szCs w:val="24"/>
        </w:rPr>
        <w:t xml:space="preserve">2023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Vypracoval: </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Mgr. A. Josef Petr</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Jinačovice 239</w:t>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66472 Jinačovice</w:t>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sz w:val="24"/>
          <w:szCs w:val="24"/>
        </w:rPr>
        <w:t xml:space="preserve">Licence MK ČR č. 4127/99   </w:t>
      </w:r>
      <w:r>
        <w:rPr>
          <w:rFonts w:cs="Times New Roman" w:ascii="Times New Roman" w:hAnsi="Times New Roman"/>
          <w:b/>
          <w:sz w:val="24"/>
          <w:szCs w:val="24"/>
        </w:rPr>
        <w:t xml:space="preserve">          </w:t>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t>Způsob osazení – schéma sv. Matouš</w:t>
      </w:r>
    </w:p>
    <w:p>
      <w:pPr>
        <w:pStyle w:val="Normal"/>
        <w:spacing w:lineRule="auto" w:line="240" w:before="0" w:after="0"/>
        <w:jc w:val="both"/>
        <w:rPr>
          <w:rFonts w:ascii="Times New Roman" w:hAnsi="Times New Roman" w:cs="Times New Roman"/>
          <w:b/>
          <w:b/>
          <w:sz w:val="24"/>
          <w:szCs w:val="24"/>
        </w:rPr>
      </w:pPr>
      <w:r>
        <w:rPr/>
        <mc:AlternateContent>
          <mc:Choice Requires="wps">
            <w:drawing>
              <wp:inline distT="0" distB="0" distL="0" distR="0">
                <wp:extent cx="7694930" cy="5770880"/>
                <wp:effectExtent l="7620" t="0" r="1905" b="0"/>
                <wp:docPr id="2" name="20231023_164528.jpg"/>
                <a:graphic xmlns:a="http://schemas.openxmlformats.org/drawingml/2006/main">
                  <a:graphicData uri="http://schemas.openxmlformats.org/drawingml/2006/picture">
                    <pic:pic xmlns:pic="http://schemas.openxmlformats.org/drawingml/2006/picture">
                      <pic:nvPicPr>
                        <pic:cNvPr id="1" name="20231023_164528.jpg" descr=""/>
                        <pic:cNvPicPr/>
                      </pic:nvPicPr>
                      <pic:blipFill>
                        <a:blip r:embed="rId5"/>
                        <a:stretch/>
                      </pic:blipFill>
                      <pic:spPr>
                        <a:xfrm rot="5400000">
                          <a:off x="0" y="0"/>
                          <a:ext cx="7695000" cy="5770800"/>
                        </a:xfrm>
                        <a:prstGeom prst="rect">
                          <a:avLst/>
                        </a:prstGeom>
                        <a:ln w="0">
                          <a:noFill/>
                        </a:ln>
                      </pic:spPr>
                    </pic:pic>
                  </a:graphicData>
                </a:graphic>
              </wp:inline>
            </w:drawing>
          </mc:Choice>
          <mc:Fallback>
            <w:pict>
              <v:shape id="shape_0" ID="20231023_164528.jpg" stroked="f" o:allowincell="f" style="position:absolute;margin-left:-75.75pt;margin-top:-530.2pt;width:605.85pt;height:454.35pt;mso-wrap-style:none;v-text-anchor:middle;rotation:90;mso-position-vertical:top" type="_x0000_t75">
                <v:imagedata r:id="rId6" o:detectmouseclick="t"/>
                <v:stroke color="#3465a4" joinstyle="round" endcap="flat"/>
                <w10:wrap type="square"/>
              </v:shape>
            </w:pict>
          </mc:Fallback>
        </mc:AlternateContent>
      </w:r>
      <w:r>
        <w:rPr>
          <w:rFonts w:cs="Times New Roman" w:ascii="Times New Roman" w:hAnsi="Times New Roman"/>
          <w:b/>
          <w:sz w:val="24"/>
          <w:szCs w:val="24"/>
        </w:rPr>
        <w:t xml:space="preserve"> </w:t>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r>
      <w:bookmarkStart w:id="0" w:name="_GoBack"/>
      <w:bookmarkStart w:id="1" w:name="_GoBack"/>
      <w:bookmarkEnd w:id="1"/>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t>Způsob osazení – schéma Kristus Spasitel</w:t>
      </w:r>
    </w:p>
    <w:p>
      <w:pPr>
        <w:pStyle w:val="Normal"/>
        <w:spacing w:lineRule="auto" w:line="240" w:before="0" w:after="0"/>
        <w:jc w:val="both"/>
        <w:rPr>
          <w:rFonts w:ascii="Times New Roman" w:hAnsi="Times New Roman" w:cs="Times New Roman"/>
          <w:b/>
          <w:b/>
          <w:sz w:val="24"/>
          <w:szCs w:val="24"/>
        </w:rPr>
      </w:pPr>
      <w:r>
        <w:rPr/>
        <mc:AlternateContent>
          <mc:Choice Requires="wps">
            <w:drawing>
              <wp:inline distT="0" distB="0" distL="0" distR="0">
                <wp:extent cx="7706360" cy="5779770"/>
                <wp:effectExtent l="0" t="7620" r="3175" b="1270"/>
                <wp:docPr id="3" name="20231023_164601.jpg"/>
                <a:graphic xmlns:a="http://schemas.openxmlformats.org/drawingml/2006/main">
                  <a:graphicData uri="http://schemas.openxmlformats.org/drawingml/2006/picture">
                    <pic:pic xmlns:pic="http://schemas.openxmlformats.org/drawingml/2006/picture">
                      <pic:nvPicPr>
                        <pic:cNvPr id="2" name="20231023_164601.jpg" descr=""/>
                        <pic:cNvPicPr/>
                      </pic:nvPicPr>
                      <pic:blipFill>
                        <a:blip r:embed="rId7"/>
                        <a:stretch/>
                      </pic:blipFill>
                      <pic:spPr>
                        <a:xfrm rot="5400000">
                          <a:off x="0" y="0"/>
                          <a:ext cx="7706520" cy="5779800"/>
                        </a:xfrm>
                        <a:prstGeom prst="rect">
                          <a:avLst/>
                        </a:prstGeom>
                        <a:ln w="0">
                          <a:noFill/>
                        </a:ln>
                      </pic:spPr>
                    </pic:pic>
                  </a:graphicData>
                </a:graphic>
              </wp:inline>
            </w:drawing>
          </mc:Choice>
          <mc:Fallback>
            <w:pict>
              <v:shape id="shape_0" ID="20231023_164601.jpg" stroked="f" o:allowincell="f" style="position:absolute;margin-left:-75.85pt;margin-top:-531.7pt;width:606.75pt;height:455.05pt;mso-wrap-style:none;v-text-anchor:middle;rotation:90;mso-position-vertical:top" type="_x0000_t75">
                <v:imagedata r:id="rId8" o:detectmouseclick="t"/>
                <v:stroke color="#3465a4" joinstyle="round" endcap="flat"/>
                <w10:wrap type="square"/>
              </v:shape>
            </w:pict>
          </mc:Fallback>
        </mc:AlternateContent>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b/>
          <w:sz w:val="24"/>
          <w:szCs w:val="24"/>
        </w:rPr>
        <w:t>Fotodokumentace stávajícího stavu tří vápencových originálů situovaných na atice kostela.</w:t>
      </w:r>
    </w:p>
    <w:p>
      <w:pPr>
        <w:pStyle w:val="Normal"/>
        <w:jc w:val="both"/>
        <w:rPr>
          <w:rFonts w:ascii="Times New Roman" w:hAnsi="Times New Roman" w:cs="Times New Roman"/>
          <w:b/>
          <w:b/>
          <w:sz w:val="24"/>
          <w:szCs w:val="24"/>
        </w:rPr>
      </w:pPr>
      <w:r>
        <w:rPr/>
        <mc:AlternateContent>
          <mc:Choice Requires="wps">
            <w:drawing>
              <wp:inline distT="0" distB="0" distL="0" distR="0">
                <wp:extent cx="7668895" cy="5751830"/>
                <wp:effectExtent l="3810" t="0" r="1905" b="0"/>
                <wp:docPr id="4" name="20231017_113811.jpg"/>
                <a:graphic xmlns:a="http://schemas.openxmlformats.org/drawingml/2006/main">
                  <a:graphicData uri="http://schemas.openxmlformats.org/drawingml/2006/picture">
                    <pic:pic xmlns:pic="http://schemas.openxmlformats.org/drawingml/2006/picture">
                      <pic:nvPicPr>
                        <pic:cNvPr id="3" name="20231017_113811.jpg" descr=""/>
                        <pic:cNvPicPr/>
                      </pic:nvPicPr>
                      <pic:blipFill>
                        <a:blip r:embed="rId9"/>
                        <a:stretch/>
                      </pic:blipFill>
                      <pic:spPr>
                        <a:xfrm rot="5400000">
                          <a:off x="0" y="0"/>
                          <a:ext cx="7668720" cy="5751720"/>
                        </a:xfrm>
                        <a:prstGeom prst="rect">
                          <a:avLst/>
                        </a:prstGeom>
                        <a:ln w="0">
                          <a:noFill/>
                        </a:ln>
                      </pic:spPr>
                    </pic:pic>
                  </a:graphicData>
                </a:graphic>
              </wp:inline>
            </w:drawing>
          </mc:Choice>
          <mc:Fallback>
            <w:pict>
              <v:shape id="shape_0" ID="20231017_113811.jpg" stroked="f" o:allowincell="f" style="position:absolute;margin-left:-75.45pt;margin-top:-528.45pt;width:603.8pt;height:452.85pt;mso-wrap-style:none;v-text-anchor:middle;rotation:90;mso-position-vertical:top" type="_x0000_t75">
                <v:imagedata r:id="rId10" o:detectmouseclick="t"/>
                <v:stroke color="#3465a4" joinstyle="round" endcap="flat"/>
                <w10:wrap type="square"/>
              </v:shape>
            </w:pict>
          </mc:Fallback>
        </mc:AlternateContent>
      </w:r>
      <w:r>
        <w:rPr>
          <w:rFonts w:cs="Times New Roman" w:ascii="Times New Roman" w:hAnsi="Times New Roman"/>
          <w:b/>
          <w:sz w:val="24"/>
          <w:szCs w:val="24"/>
        </w:rPr>
        <w:t xml:space="preserve"> </w:t>
      </w:r>
    </w:p>
    <w:p>
      <w:pPr>
        <w:pStyle w:val="Normal"/>
        <w:jc w:val="both"/>
        <w:rPr>
          <w:rFonts w:ascii="Times New Roman" w:hAnsi="Times New Roman" w:cs="Times New Roman"/>
          <w:sz w:val="24"/>
          <w:szCs w:val="24"/>
        </w:rPr>
      </w:pPr>
      <w:r>
        <w:rPr>
          <w:rFonts w:cs="Times New Roman" w:ascii="Times New Roman" w:hAnsi="Times New Roman"/>
          <w:sz w:val="24"/>
          <w:szCs w:val="24"/>
        </w:rPr>
        <w:t>1) Nárožní socha sv. Lukáše.</w:t>
      </w:r>
      <w:r>
        <w:rPr>
          <w:rFonts w:cs="Times New Roman" w:ascii="Times New Roman" w:hAnsi="Times New Roman"/>
          <w:b/>
          <w:sz w:val="24"/>
          <w:szCs w:val="24"/>
        </w:rPr>
        <w:t xml:space="preserve"> </w:t>
      </w:r>
      <w:r>
        <w:rPr>
          <w:rFonts w:cs="Times New Roman" w:ascii="Times New Roman" w:hAnsi="Times New Roman"/>
          <w:sz w:val="24"/>
          <w:szCs w:val="24"/>
        </w:rPr>
        <w:t xml:space="preserve">Od restaurování v roce 2013 je povrch pokryt lišejníky. Nutná obnova vápenného ochranného nátěru.  </w:t>
      </w:r>
    </w:p>
    <w:p>
      <w:pPr>
        <w:pStyle w:val="Normal"/>
        <w:spacing w:lineRule="auto" w:line="240" w:before="0" w:after="0"/>
        <w:jc w:val="both"/>
        <w:rPr>
          <w:rFonts w:ascii="Times New Roman" w:hAnsi="Times New Roman" w:cs="Times New Roman"/>
          <w:b/>
          <w:b/>
          <w:sz w:val="24"/>
          <w:szCs w:val="24"/>
        </w:rPr>
      </w:pPr>
      <w:r>
        <w:rPr/>
        <w:drawing>
          <wp:inline distT="0" distB="0" distL="0" distR="0">
            <wp:extent cx="5563870" cy="4173220"/>
            <wp:effectExtent l="0" t="0" r="0" b="0"/>
            <wp:docPr id="5" name="Obrázek 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36" descr=""/>
                    <pic:cNvPicPr>
                      <a:picLocks noChangeAspect="1" noChangeArrowheads="1"/>
                    </pic:cNvPicPr>
                  </pic:nvPicPr>
                  <pic:blipFill>
                    <a:blip r:embed="rId11"/>
                    <a:stretch>
                      <a:fillRect/>
                    </a:stretch>
                  </pic:blipFill>
                  <pic:spPr bwMode="auto">
                    <a:xfrm>
                      <a:off x="0" y="0"/>
                      <a:ext cx="5563870" cy="4173220"/>
                    </a:xfrm>
                    <a:prstGeom prst="rect">
                      <a:avLst/>
                    </a:prstGeom>
                  </pic:spPr>
                </pic:pic>
              </a:graphicData>
            </a:graphic>
          </wp:inline>
        </w:drawing>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2) Pohled na jižní část atiky s dvojicí soch sv. Marka a sv. Jana</w:t>
      </w:r>
    </w:p>
    <w:p>
      <w:pPr>
        <w:pStyle w:val="Normal"/>
        <w:jc w:val="both"/>
        <w:rPr>
          <w:rFonts w:ascii="Times New Roman" w:hAnsi="Times New Roman" w:cs="Times New Roman"/>
          <w:b/>
          <w:b/>
          <w:sz w:val="24"/>
          <w:szCs w:val="24"/>
        </w:rPr>
      </w:pPr>
      <w:r>
        <w:rPr/>
        <w:drawing>
          <wp:inline distT="0" distB="0" distL="0" distR="0">
            <wp:extent cx="5563870" cy="4173220"/>
            <wp:effectExtent l="0" t="0" r="0" b="0"/>
            <wp:docPr id="6" name="Obrázek 4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46" descr=""/>
                    <pic:cNvPicPr>
                      <a:picLocks noChangeAspect="1" noChangeArrowheads="1"/>
                    </pic:cNvPicPr>
                  </pic:nvPicPr>
                  <pic:blipFill>
                    <a:blip r:embed="rId12"/>
                    <a:stretch>
                      <a:fillRect/>
                    </a:stretch>
                  </pic:blipFill>
                  <pic:spPr bwMode="auto">
                    <a:xfrm>
                      <a:off x="0" y="0"/>
                      <a:ext cx="5563870" cy="4173220"/>
                    </a:xfrm>
                    <a:prstGeom prst="rect">
                      <a:avLst/>
                    </a:prstGeom>
                  </pic:spPr>
                </pic:pic>
              </a:graphicData>
            </a:graphic>
          </wp:inline>
        </w:drawing>
      </w:r>
    </w:p>
    <w:p>
      <w:pPr>
        <w:pStyle w:val="Normal"/>
        <w:jc w:val="both"/>
        <w:rPr>
          <w:rFonts w:ascii="Times New Roman" w:hAnsi="Times New Roman" w:cs="Times New Roman"/>
          <w:sz w:val="24"/>
          <w:szCs w:val="24"/>
        </w:rPr>
      </w:pPr>
      <w:r>
        <w:rPr>
          <w:rFonts w:cs="Times New Roman" w:ascii="Times New Roman" w:hAnsi="Times New Roman"/>
          <w:sz w:val="24"/>
          <w:szCs w:val="24"/>
        </w:rPr>
        <w:t>3) Pohled na část pískovcové atiky s místem pro osazení sochy sv. Matouše</w:t>
      </w:r>
    </w:p>
    <w:p>
      <w:pPr>
        <w:pStyle w:val="Normal"/>
        <w:jc w:val="both"/>
        <w:rPr>
          <w:rFonts w:ascii="Times New Roman" w:hAnsi="Times New Roman" w:cs="Times New Roman"/>
          <w:b/>
          <w:b/>
          <w:sz w:val="24"/>
          <w:szCs w:val="24"/>
        </w:rPr>
      </w:pPr>
      <w:r>
        <w:rPr/>
        <mc:AlternateContent>
          <mc:Choice Requires="wps">
            <w:drawing>
              <wp:inline distT="0" distB="0" distL="0" distR="0">
                <wp:extent cx="7670165" cy="5753100"/>
                <wp:effectExtent l="3810" t="635" r="1905" b="0"/>
                <wp:docPr id="7" name="20231017_114041.jpg"/>
                <a:graphic xmlns:a="http://schemas.openxmlformats.org/drawingml/2006/main">
                  <a:graphicData uri="http://schemas.openxmlformats.org/drawingml/2006/picture">
                    <pic:pic xmlns:pic="http://schemas.openxmlformats.org/drawingml/2006/picture">
                      <pic:nvPicPr>
                        <pic:cNvPr id="4" name="20231017_114041.jpg" descr=""/>
                        <pic:cNvPicPr/>
                      </pic:nvPicPr>
                      <pic:blipFill>
                        <a:blip r:embed="rId13"/>
                        <a:stretch/>
                      </pic:blipFill>
                      <pic:spPr>
                        <a:xfrm rot="5400000">
                          <a:off x="0" y="0"/>
                          <a:ext cx="7670160" cy="5753160"/>
                        </a:xfrm>
                        <a:prstGeom prst="rect">
                          <a:avLst/>
                        </a:prstGeom>
                        <a:ln w="0">
                          <a:noFill/>
                        </a:ln>
                      </pic:spPr>
                    </pic:pic>
                  </a:graphicData>
                </a:graphic>
              </wp:inline>
            </w:drawing>
          </mc:Choice>
          <mc:Fallback>
            <w:pict>
              <v:shape id="shape_0" ID="20231017_114041.jpg" stroked="f" o:allowincell="f" style="position:absolute;margin-left:-75.45pt;margin-top:-528.6pt;width:603.9pt;height:452.95pt;mso-wrap-style:none;v-text-anchor:middle;rotation:90;mso-position-vertical:top" type="_x0000_t75">
                <v:imagedata r:id="rId14" o:detectmouseclick="t"/>
                <v:stroke color="#3465a4" joinstyle="round" endcap="flat"/>
                <w10:wrap type="square"/>
              </v:shape>
            </w:pict>
          </mc:Fallback>
        </mc:AlternateContent>
      </w:r>
    </w:p>
    <w:p>
      <w:pPr>
        <w:pStyle w:val="Normal"/>
        <w:jc w:val="both"/>
        <w:rPr>
          <w:rFonts w:ascii="Times New Roman" w:hAnsi="Times New Roman" w:cs="Times New Roman"/>
          <w:sz w:val="24"/>
          <w:szCs w:val="24"/>
        </w:rPr>
      </w:pPr>
      <w:r>
        <w:rPr>
          <w:rFonts w:cs="Times New Roman" w:ascii="Times New Roman" w:hAnsi="Times New Roman"/>
          <w:sz w:val="24"/>
          <w:szCs w:val="24"/>
        </w:rPr>
        <w:t xml:space="preserve">4) Pohled na partii zad sochy sv. Jana. Kolonie lišejníků a mechů.  </w:t>
      </w:r>
    </w:p>
    <w:p>
      <w:pPr>
        <w:pStyle w:val="Normal"/>
        <w:jc w:val="both"/>
        <w:rPr>
          <w:rFonts w:ascii="Times New Roman" w:hAnsi="Times New Roman" w:cs="Times New Roman"/>
          <w:b/>
          <w:b/>
          <w:sz w:val="24"/>
          <w:szCs w:val="24"/>
        </w:rPr>
      </w:pPr>
      <w:r>
        <w:rPr>
          <w:rFonts w:cs="Times New Roman" w:ascii="Times New Roman" w:hAnsi="Times New Roman"/>
          <w:b/>
          <w:sz w:val="24"/>
          <w:szCs w:val="24"/>
        </w:rPr>
      </w:r>
    </w:p>
    <w:p>
      <w:pPr>
        <w:pStyle w:val="Normal"/>
        <w:jc w:val="both"/>
        <w:rPr>
          <w:rFonts w:ascii="Times New Roman" w:hAnsi="Times New Roman" w:cs="Times New Roman"/>
          <w:b/>
          <w:b/>
          <w:sz w:val="24"/>
          <w:szCs w:val="24"/>
        </w:rPr>
      </w:pPr>
      <w:r>
        <w:rPr/>
        <mc:AlternateContent>
          <mc:Choice Requires="wps">
            <w:drawing>
              <wp:inline distT="0" distB="0" distL="0" distR="0">
                <wp:extent cx="7694930" cy="5770880"/>
                <wp:effectExtent l="7620" t="0" r="1905" b="0"/>
                <wp:docPr id="8" name="20231017_114020.jpg"/>
                <a:graphic xmlns:a="http://schemas.openxmlformats.org/drawingml/2006/main">
                  <a:graphicData uri="http://schemas.openxmlformats.org/drawingml/2006/picture">
                    <pic:pic xmlns:pic="http://schemas.openxmlformats.org/drawingml/2006/picture">
                      <pic:nvPicPr>
                        <pic:cNvPr id="5" name="20231017_114020.jpg" descr=""/>
                        <pic:cNvPicPr/>
                      </pic:nvPicPr>
                      <pic:blipFill>
                        <a:blip r:embed="rId15"/>
                        <a:stretch/>
                      </pic:blipFill>
                      <pic:spPr>
                        <a:xfrm rot="5400000">
                          <a:off x="0" y="0"/>
                          <a:ext cx="7695000" cy="5770800"/>
                        </a:xfrm>
                        <a:prstGeom prst="rect">
                          <a:avLst/>
                        </a:prstGeom>
                        <a:ln w="0">
                          <a:noFill/>
                        </a:ln>
                      </pic:spPr>
                    </pic:pic>
                  </a:graphicData>
                </a:graphic>
              </wp:inline>
            </w:drawing>
          </mc:Choice>
          <mc:Fallback>
            <w:pict>
              <v:shape id="shape_0" ID="20231017_114020.jpg" stroked="f" o:allowincell="f" style="position:absolute;margin-left:-75.75pt;margin-top:-530.2pt;width:605.85pt;height:454.35pt;mso-wrap-style:none;v-text-anchor:middle;rotation:90;mso-position-vertical:top" type="_x0000_t75">
                <v:imagedata r:id="rId16" o:detectmouseclick="t"/>
                <v:stroke color="#3465a4" joinstyle="round" endcap="flat"/>
                <w10:wrap type="square"/>
              </v:shape>
            </w:pict>
          </mc:Fallback>
        </mc:AlternateContent>
      </w:r>
    </w:p>
    <w:p>
      <w:pPr>
        <w:pStyle w:val="Normal"/>
        <w:jc w:val="both"/>
        <w:rPr>
          <w:rFonts w:ascii="Times New Roman" w:hAnsi="Times New Roman" w:cs="Times New Roman"/>
          <w:sz w:val="24"/>
          <w:szCs w:val="24"/>
        </w:rPr>
      </w:pPr>
      <w:r>
        <w:rPr>
          <w:rFonts w:cs="Times New Roman" w:ascii="Times New Roman" w:hAnsi="Times New Roman"/>
          <w:sz w:val="24"/>
          <w:szCs w:val="24"/>
        </w:rPr>
        <w:t xml:space="preserve">5) socha sv. Jana – znečištění ptačím trusem. </w:t>
      </w:r>
    </w:p>
    <w:p>
      <w:pPr>
        <w:pStyle w:val="Normal"/>
        <w:jc w:val="both"/>
        <w:rPr>
          <w:rFonts w:ascii="Times New Roman" w:hAnsi="Times New Roman" w:cs="Times New Roman"/>
          <w:b/>
          <w:b/>
          <w:sz w:val="24"/>
          <w:szCs w:val="24"/>
        </w:rPr>
      </w:pPr>
      <w:r>
        <w:rPr>
          <w:rFonts w:cs="Times New Roman" w:ascii="Times New Roman" w:hAnsi="Times New Roman"/>
          <w:b/>
          <w:sz w:val="24"/>
          <w:szCs w:val="24"/>
        </w:rPr>
      </w:r>
    </w:p>
    <w:p>
      <w:pPr>
        <w:pStyle w:val="Normal"/>
        <w:jc w:val="both"/>
        <w:rPr>
          <w:rFonts w:ascii="Times New Roman" w:hAnsi="Times New Roman" w:cs="Times New Roman"/>
          <w:b/>
          <w:b/>
          <w:sz w:val="24"/>
          <w:szCs w:val="24"/>
        </w:rPr>
      </w:pPr>
      <w:r>
        <w:rPr>
          <w:rFonts w:cs="Times New Roman" w:ascii="Times New Roman" w:hAnsi="Times New Roman"/>
          <w:b/>
          <w:sz w:val="24"/>
          <w:szCs w:val="24"/>
        </w:rPr>
      </w:r>
    </w:p>
    <w:p>
      <w:pPr>
        <w:pStyle w:val="Normal"/>
        <w:spacing w:lineRule="auto" w:line="240" w:before="0" w:after="0"/>
        <w:jc w:val="both"/>
        <w:rPr>
          <w:rFonts w:ascii="Times New Roman" w:hAnsi="Times New Roman" w:cs="Times New Roman"/>
          <w:b/>
          <w:b/>
          <w:sz w:val="24"/>
          <w:szCs w:val="24"/>
        </w:rPr>
      </w:pPr>
      <w:r>
        <w:rPr/>
        <w:drawing>
          <wp:inline distT="0" distB="0" distL="0" distR="0">
            <wp:extent cx="5572760" cy="4179570"/>
            <wp:effectExtent l="0" t="0" r="0" b="0"/>
            <wp:docPr id="9" name="Obrázek 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ek 47" descr=""/>
                    <pic:cNvPicPr>
                      <a:picLocks noChangeAspect="1" noChangeArrowheads="1"/>
                    </pic:cNvPicPr>
                  </pic:nvPicPr>
                  <pic:blipFill>
                    <a:blip r:embed="rId17"/>
                    <a:stretch>
                      <a:fillRect/>
                    </a:stretch>
                  </pic:blipFill>
                  <pic:spPr bwMode="auto">
                    <a:xfrm>
                      <a:off x="0" y="0"/>
                      <a:ext cx="5572760" cy="4179570"/>
                    </a:xfrm>
                    <a:prstGeom prst="rect">
                      <a:avLst/>
                    </a:prstGeom>
                  </pic:spPr>
                </pic:pic>
              </a:graphicData>
            </a:graphic>
          </wp:inline>
        </w:drawing>
      </w:r>
    </w:p>
    <w:p>
      <w:pPr>
        <w:pStyle w:val="Normal"/>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6) Stávající podstavec pod sochou Krista Spasitele bude nahrazen tesanou kopií. </w:t>
      </w:r>
    </w:p>
    <w:p>
      <w:pPr>
        <w:pStyle w:val="Normal"/>
        <w:spacing w:lineRule="auto" w:line="240" w:before="0" w:after="0"/>
        <w:jc w:val="both"/>
        <w:rPr>
          <w:rFonts w:ascii="Times New Roman" w:hAnsi="Times New Roman" w:cs="Times New Roman"/>
          <w:b/>
          <w:b/>
          <w:sz w:val="24"/>
          <w:szCs w:val="24"/>
        </w:rPr>
      </w:pPr>
      <w:r>
        <w:rPr/>
        <w:drawing>
          <wp:inline distT="0" distB="0" distL="0" distR="0">
            <wp:extent cx="5572760" cy="4179570"/>
            <wp:effectExtent l="0" t="0" r="0" b="0"/>
            <wp:docPr id="10" name="Obrázek 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ázek 48" descr=""/>
                    <pic:cNvPicPr>
                      <a:picLocks noChangeAspect="1" noChangeArrowheads="1"/>
                    </pic:cNvPicPr>
                  </pic:nvPicPr>
                  <pic:blipFill>
                    <a:blip r:embed="rId18"/>
                    <a:stretch>
                      <a:fillRect/>
                    </a:stretch>
                  </pic:blipFill>
                  <pic:spPr bwMode="auto">
                    <a:xfrm>
                      <a:off x="0" y="0"/>
                      <a:ext cx="5572760" cy="4179570"/>
                    </a:xfrm>
                    <a:prstGeom prst="rect">
                      <a:avLst/>
                    </a:prstGeom>
                  </pic:spPr>
                </pic:pic>
              </a:graphicData>
            </a:graphic>
          </wp:inline>
        </w:drawing>
      </w:r>
    </w:p>
    <w:p>
      <w:pPr>
        <w:pStyle w:val="Normal"/>
        <w:spacing w:lineRule="auto" w:line="240" w:before="0" w:after="0"/>
        <w:jc w:val="both"/>
        <w:rPr>
          <w:rFonts w:ascii="Times New Roman" w:hAnsi="Times New Roman" w:cs="Times New Roman"/>
          <w:b/>
          <w:b/>
          <w:sz w:val="24"/>
          <w:szCs w:val="24"/>
        </w:rPr>
      </w:pPr>
      <w:r>
        <w:rPr>
          <w:rFonts w:cs="Times New Roman" w:ascii="Times New Roman" w:hAnsi="Times New Roman"/>
          <w:sz w:val="24"/>
          <w:szCs w:val="24"/>
        </w:rPr>
        <w:t>7) Stávající podstavec pod sochou Krista Spasitele bude nahrazen tesanou kopií.</w:t>
      </w:r>
    </w:p>
    <w:p>
      <w:pPr>
        <w:pStyle w:val="Normal"/>
        <w:jc w:val="both"/>
        <w:rPr>
          <w:rFonts w:ascii="Times New Roman" w:hAnsi="Times New Roman" w:cs="Times New Roman"/>
          <w:b/>
          <w:b/>
          <w:sz w:val="24"/>
          <w:szCs w:val="24"/>
        </w:rPr>
      </w:pPr>
      <w:r>
        <w:rPr/>
        <w:drawing>
          <wp:inline distT="0" distB="0" distL="0" distR="0">
            <wp:extent cx="5581650" cy="4185920"/>
            <wp:effectExtent l="0" t="0" r="0" b="0"/>
            <wp:docPr id="11" name="Obrázek 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ázek 49" descr=""/>
                    <pic:cNvPicPr>
                      <a:picLocks noChangeAspect="1" noChangeArrowheads="1"/>
                    </pic:cNvPicPr>
                  </pic:nvPicPr>
                  <pic:blipFill>
                    <a:blip r:embed="rId19"/>
                    <a:stretch>
                      <a:fillRect/>
                    </a:stretch>
                  </pic:blipFill>
                  <pic:spPr bwMode="auto">
                    <a:xfrm>
                      <a:off x="0" y="0"/>
                      <a:ext cx="5581650" cy="4185920"/>
                    </a:xfrm>
                    <a:prstGeom prst="rect">
                      <a:avLst/>
                    </a:prstGeom>
                  </pic:spPr>
                </pic:pic>
              </a:graphicData>
            </a:graphic>
          </wp:inline>
        </w:drawing>
      </w:r>
    </w:p>
    <w:p>
      <w:pPr>
        <w:pStyle w:val="Normal"/>
        <w:jc w:val="both"/>
        <w:rPr>
          <w:rFonts w:ascii="Times New Roman" w:hAnsi="Times New Roman" w:cs="Times New Roman"/>
          <w:sz w:val="24"/>
          <w:szCs w:val="24"/>
        </w:rPr>
      </w:pPr>
      <w:r>
        <w:rPr>
          <w:rFonts w:cs="Times New Roman" w:ascii="Times New Roman" w:hAnsi="Times New Roman"/>
          <w:sz w:val="24"/>
          <w:szCs w:val="24"/>
        </w:rPr>
        <w:t>8) Koroze zadní části stávajícího podstavce původně nesoucí sochu Krista Spasitele.</w:t>
      </w:r>
    </w:p>
    <w:p>
      <w:pPr>
        <w:pStyle w:val="Normal"/>
        <w:jc w:val="both"/>
        <w:rPr>
          <w:rFonts w:ascii="Times New Roman" w:hAnsi="Times New Roman" w:cs="Times New Roman"/>
          <w:sz w:val="24"/>
          <w:szCs w:val="24"/>
        </w:rPr>
      </w:pPr>
      <w:r>
        <w:rPr>
          <w:rFonts w:cs="Times New Roman" w:ascii="Times New Roman" w:hAnsi="Times New Roman"/>
          <w:sz w:val="24"/>
          <w:szCs w:val="24"/>
        </w:rPr>
      </w:r>
    </w:p>
    <w:p>
      <w:pPr>
        <w:pStyle w:val="Normal"/>
        <w:jc w:val="both"/>
        <w:rPr>
          <w:rFonts w:ascii="Times New Roman" w:hAnsi="Times New Roman" w:cs="Times New Roman"/>
          <w:sz w:val="24"/>
          <w:szCs w:val="24"/>
        </w:rPr>
      </w:pPr>
      <w:r>
        <w:rPr>
          <w:rFonts w:cs="Times New Roman" w:ascii="Times New Roman" w:hAnsi="Times New Roman"/>
          <w:sz w:val="24"/>
          <w:szCs w:val="24"/>
        </w:rPr>
      </w:r>
    </w:p>
    <w:p>
      <w:pPr>
        <w:pStyle w:val="Normal"/>
        <w:jc w:val="both"/>
        <w:rPr>
          <w:rFonts w:ascii="Times New Roman" w:hAnsi="Times New Roman" w:cs="Times New Roman"/>
          <w:sz w:val="24"/>
          <w:szCs w:val="24"/>
        </w:rPr>
      </w:pPr>
      <w:r>
        <w:rPr>
          <w:rFonts w:cs="Times New Roman" w:ascii="Times New Roman" w:hAnsi="Times New Roman"/>
          <w:sz w:val="24"/>
          <w:szCs w:val="24"/>
        </w:rPr>
      </w:r>
    </w:p>
    <w:p>
      <w:pPr>
        <w:pStyle w:val="Normal"/>
        <w:jc w:val="both"/>
        <w:rPr>
          <w:rFonts w:ascii="Times New Roman" w:hAnsi="Times New Roman" w:cs="Times New Roman"/>
          <w:sz w:val="24"/>
          <w:szCs w:val="24"/>
        </w:rPr>
      </w:pPr>
      <w:r>
        <w:rPr>
          <w:rFonts w:cs="Times New Roman" w:ascii="Times New Roman" w:hAnsi="Times New Roman"/>
          <w:sz w:val="24"/>
          <w:szCs w:val="24"/>
        </w:rPr>
      </w:r>
    </w:p>
    <w:p>
      <w:pPr>
        <w:pStyle w:val="Normal"/>
        <w:jc w:val="both"/>
        <w:rPr>
          <w:rFonts w:ascii="Times New Roman" w:hAnsi="Times New Roman" w:cs="Times New Roman"/>
          <w:sz w:val="24"/>
          <w:szCs w:val="24"/>
        </w:rPr>
      </w:pPr>
      <w:r>
        <w:rPr>
          <w:rFonts w:cs="Times New Roman" w:ascii="Times New Roman" w:hAnsi="Times New Roman"/>
          <w:sz w:val="24"/>
          <w:szCs w:val="24"/>
        </w:rPr>
      </w:r>
    </w:p>
    <w:p>
      <w:pPr>
        <w:pStyle w:val="Normal"/>
        <w:jc w:val="both"/>
        <w:rPr>
          <w:rFonts w:ascii="Times New Roman" w:hAnsi="Times New Roman" w:cs="Times New Roman"/>
          <w:sz w:val="24"/>
          <w:szCs w:val="24"/>
        </w:rPr>
      </w:pPr>
      <w:r>
        <w:rPr>
          <w:rFonts w:cs="Times New Roman" w:ascii="Times New Roman" w:hAnsi="Times New Roman"/>
          <w:sz w:val="24"/>
          <w:szCs w:val="24"/>
        </w:rPr>
      </w:r>
    </w:p>
    <w:p>
      <w:pPr>
        <w:pStyle w:val="Normal"/>
        <w:jc w:val="both"/>
        <w:rPr>
          <w:rFonts w:ascii="Times New Roman" w:hAnsi="Times New Roman" w:cs="Times New Roman"/>
          <w:sz w:val="24"/>
          <w:szCs w:val="24"/>
        </w:rPr>
      </w:pPr>
      <w:r>
        <w:rPr>
          <w:rFonts w:cs="Times New Roman" w:ascii="Times New Roman" w:hAnsi="Times New Roman"/>
          <w:sz w:val="24"/>
          <w:szCs w:val="24"/>
        </w:rPr>
      </w:r>
    </w:p>
    <w:p>
      <w:pPr>
        <w:pStyle w:val="Normal"/>
        <w:jc w:val="both"/>
        <w:rPr>
          <w:rFonts w:ascii="Times New Roman" w:hAnsi="Times New Roman" w:cs="Times New Roman"/>
          <w:sz w:val="24"/>
          <w:szCs w:val="24"/>
        </w:rPr>
      </w:pPr>
      <w:r>
        <w:rPr>
          <w:rFonts w:cs="Times New Roman" w:ascii="Times New Roman" w:hAnsi="Times New Roman"/>
          <w:sz w:val="24"/>
          <w:szCs w:val="24"/>
        </w:rPr>
      </w:r>
    </w:p>
    <w:p>
      <w:pPr>
        <w:pStyle w:val="Normal"/>
        <w:jc w:val="both"/>
        <w:rPr>
          <w:rFonts w:ascii="Times New Roman" w:hAnsi="Times New Roman" w:cs="Times New Roman"/>
          <w:sz w:val="24"/>
          <w:szCs w:val="24"/>
        </w:rPr>
      </w:pPr>
      <w:r>
        <w:rPr>
          <w:rFonts w:cs="Times New Roman" w:ascii="Times New Roman" w:hAnsi="Times New Roman"/>
          <w:sz w:val="24"/>
          <w:szCs w:val="24"/>
        </w:rPr>
      </w:r>
    </w:p>
    <w:p>
      <w:pPr>
        <w:pStyle w:val="Normal"/>
        <w:jc w:val="both"/>
        <w:rPr>
          <w:rFonts w:ascii="Times New Roman" w:hAnsi="Times New Roman" w:cs="Times New Roman"/>
          <w:sz w:val="24"/>
          <w:szCs w:val="24"/>
        </w:rPr>
      </w:pPr>
      <w:r>
        <w:rPr>
          <w:rFonts w:cs="Times New Roman" w:ascii="Times New Roman" w:hAnsi="Times New Roman"/>
          <w:sz w:val="24"/>
          <w:szCs w:val="24"/>
        </w:rPr>
      </w:r>
    </w:p>
    <w:p>
      <w:pPr>
        <w:pStyle w:val="Normal"/>
        <w:jc w:val="both"/>
        <w:rPr>
          <w:rFonts w:ascii="Times New Roman" w:hAnsi="Times New Roman" w:cs="Times New Roman"/>
          <w:sz w:val="24"/>
          <w:szCs w:val="24"/>
        </w:rPr>
      </w:pPr>
      <w:r>
        <w:rPr>
          <w:rFonts w:cs="Times New Roman" w:ascii="Times New Roman" w:hAnsi="Times New Roman"/>
          <w:sz w:val="24"/>
          <w:szCs w:val="24"/>
        </w:rPr>
      </w:r>
    </w:p>
    <w:p>
      <w:pPr>
        <w:pStyle w:val="Normal"/>
        <w:jc w:val="both"/>
        <w:rPr>
          <w:rFonts w:ascii="Times New Roman" w:hAnsi="Times New Roman" w:cs="Times New Roman"/>
          <w:sz w:val="24"/>
          <w:szCs w:val="24"/>
        </w:rPr>
      </w:pPr>
      <w:r>
        <w:rPr>
          <w:rFonts w:cs="Times New Roman" w:ascii="Times New Roman" w:hAnsi="Times New Roman"/>
          <w:sz w:val="24"/>
          <w:szCs w:val="24"/>
        </w:rPr>
      </w:r>
    </w:p>
    <w:p>
      <w:pPr>
        <w:pStyle w:val="Normal"/>
        <w:jc w:val="both"/>
        <w:rPr>
          <w:rFonts w:ascii="Times New Roman" w:hAnsi="Times New Roman" w:cs="Times New Roman"/>
          <w:sz w:val="24"/>
          <w:szCs w:val="24"/>
        </w:rPr>
      </w:pPr>
      <w:r>
        <w:rPr>
          <w:rFonts w:cs="Times New Roman" w:ascii="Times New Roman" w:hAnsi="Times New Roman"/>
          <w:sz w:val="24"/>
          <w:szCs w:val="24"/>
        </w:rPr>
      </w:r>
    </w:p>
    <w:p>
      <w:pPr>
        <w:pStyle w:val="Normal"/>
        <w:jc w:val="both"/>
        <w:rPr>
          <w:rFonts w:ascii="Times New Roman" w:hAnsi="Times New Roman" w:cs="Times New Roman"/>
          <w:sz w:val="24"/>
          <w:szCs w:val="24"/>
        </w:rPr>
      </w:pPr>
      <w:r>
        <w:rPr>
          <w:rFonts w:cs="Times New Roman" w:ascii="Times New Roman" w:hAnsi="Times New Roman"/>
          <w:sz w:val="24"/>
          <w:szCs w:val="24"/>
        </w:rPr>
      </w:r>
    </w:p>
    <w:p>
      <w:pPr>
        <w:pStyle w:val="Normal"/>
        <w:jc w:val="both"/>
        <w:rPr>
          <w:rFonts w:ascii="Times New Roman" w:hAnsi="Times New Roman" w:cs="Times New Roman"/>
          <w:sz w:val="24"/>
          <w:szCs w:val="24"/>
        </w:rPr>
      </w:pPr>
      <w:r>
        <w:rPr>
          <w:rFonts w:cs="Times New Roman" w:ascii="Times New Roman" w:hAnsi="Times New Roman"/>
          <w:sz w:val="24"/>
          <w:szCs w:val="24"/>
        </w:rPr>
      </w:r>
    </w:p>
    <w:p>
      <w:pPr>
        <w:pStyle w:val="Normal"/>
        <w:jc w:val="both"/>
        <w:rPr>
          <w:rFonts w:ascii="Times New Roman" w:hAnsi="Times New Roman" w:cs="Times New Roman"/>
          <w:b/>
          <w:b/>
          <w:sz w:val="24"/>
          <w:szCs w:val="24"/>
        </w:rPr>
      </w:pPr>
      <w:r>
        <w:rPr>
          <w:rFonts w:cs="Times New Roman" w:ascii="Times New Roman" w:hAnsi="Times New Roman"/>
          <w:b/>
          <w:sz w:val="24"/>
          <w:szCs w:val="24"/>
        </w:rPr>
        <w:t xml:space="preserve">Sv. Matouš:   </w:t>
      </w:r>
    </w:p>
    <w:p>
      <w:pPr>
        <w:pStyle w:val="Tlotextu"/>
        <w:jc w:val="center"/>
        <w:rPr>
          <w:b/>
          <w:b/>
          <w:color w:val="FF0000"/>
        </w:rPr>
      </w:pPr>
      <w:r>
        <w:rPr/>
        <mc:AlternateContent>
          <mc:Choice Requires="wps">
            <w:drawing>
              <wp:inline distT="0" distB="0" distL="0" distR="0">
                <wp:extent cx="7726045" cy="5795010"/>
                <wp:effectExtent l="0" t="5715" r="3810" b="3175"/>
                <wp:docPr id="12" name="20231017_143548.jpg"/>
                <a:graphic xmlns:a="http://schemas.openxmlformats.org/drawingml/2006/main">
                  <a:graphicData uri="http://schemas.openxmlformats.org/drawingml/2006/picture">
                    <pic:pic xmlns:pic="http://schemas.openxmlformats.org/drawingml/2006/picture">
                      <pic:nvPicPr>
                        <pic:cNvPr id="6" name="20231017_143548.jpg" descr=""/>
                        <pic:cNvPicPr/>
                      </pic:nvPicPr>
                      <pic:blipFill>
                        <a:blip r:embed="rId20"/>
                        <a:stretch/>
                      </pic:blipFill>
                      <pic:spPr>
                        <a:xfrm rot="5400000">
                          <a:off x="0" y="0"/>
                          <a:ext cx="7725960" cy="5794920"/>
                        </a:xfrm>
                        <a:prstGeom prst="rect">
                          <a:avLst/>
                        </a:prstGeom>
                        <a:ln w="0">
                          <a:noFill/>
                        </a:ln>
                      </pic:spPr>
                    </pic:pic>
                  </a:graphicData>
                </a:graphic>
              </wp:inline>
            </w:drawing>
          </mc:Choice>
          <mc:Fallback>
            <w:pict>
              <v:shape id="shape_0" ID="20231017_143548.jpg" stroked="f" o:allowincell="f" style="position:absolute;margin-left:-76pt;margin-top:-533.15pt;width:608.3pt;height:456.25pt;mso-wrap-style:none;v-text-anchor:middle;rotation:90;mso-position-vertical:top" type="_x0000_t75">
                <v:imagedata r:id="rId21" o:detectmouseclick="t"/>
                <v:stroke color="#3465a4" joinstyle="round" endcap="flat"/>
                <w10:wrap type="square"/>
              </v:shape>
            </w:pict>
          </mc:Fallback>
        </mc:AlternateContent>
      </w:r>
    </w:p>
    <w:p>
      <w:pPr>
        <w:pStyle w:val="Tlotextu"/>
        <w:numPr>
          <w:ilvl w:val="0"/>
          <w:numId w:val="1"/>
        </w:numPr>
        <w:ind w:left="0" w:right="-284" w:hanging="0"/>
        <w:jc w:val="left"/>
        <w:rPr>
          <w:b/>
          <w:b/>
          <w:color w:val="FF0000"/>
        </w:rPr>
      </w:pPr>
      <w:r>
        <w:rPr/>
        <w:t xml:space="preserve">Stávající stav sochy sv. Matouše </w:t>
      </w:r>
      <w:r>
        <w:rPr/>
        <w:drawing>
          <wp:inline distT="0" distB="0" distL="0" distR="0">
            <wp:extent cx="5760720" cy="4320540"/>
            <wp:effectExtent l="0" t="0" r="0" b="0"/>
            <wp:docPr id="13" name="Obrázek 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ázek 51" descr=""/>
                    <pic:cNvPicPr>
                      <a:picLocks noChangeAspect="1" noChangeArrowheads="1"/>
                    </pic:cNvPicPr>
                  </pic:nvPicPr>
                  <pic:blipFill>
                    <a:blip r:embed="rId22"/>
                    <a:stretch>
                      <a:fillRect/>
                    </a:stretch>
                  </pic:blipFill>
                  <pic:spPr bwMode="auto">
                    <a:xfrm>
                      <a:off x="0" y="0"/>
                      <a:ext cx="5760720" cy="4320540"/>
                    </a:xfrm>
                    <a:prstGeom prst="rect">
                      <a:avLst/>
                    </a:prstGeom>
                  </pic:spPr>
                </pic:pic>
              </a:graphicData>
            </a:graphic>
          </wp:inline>
        </w:drawing>
      </w:r>
    </w:p>
    <w:p>
      <w:pPr>
        <w:pStyle w:val="Tlotextu"/>
        <w:rPr/>
      </w:pPr>
      <w:r>
        <w:rPr/>
        <w:t xml:space="preserve">   </w:t>
      </w:r>
      <w:r>
        <w:rPr/>
        <w:drawing>
          <wp:inline distT="0" distB="0" distL="0" distR="0">
            <wp:extent cx="5760720" cy="4320540"/>
            <wp:effectExtent l="0" t="0" r="0" b="0"/>
            <wp:docPr id="14" name="Obrázek 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ázek 52" descr=""/>
                    <pic:cNvPicPr>
                      <a:picLocks noChangeAspect="1" noChangeArrowheads="1"/>
                    </pic:cNvPicPr>
                  </pic:nvPicPr>
                  <pic:blipFill>
                    <a:blip r:embed="rId23"/>
                    <a:stretch>
                      <a:fillRect/>
                    </a:stretch>
                  </pic:blipFill>
                  <pic:spPr bwMode="auto">
                    <a:xfrm>
                      <a:off x="0" y="0"/>
                      <a:ext cx="5760720" cy="4320540"/>
                    </a:xfrm>
                    <a:prstGeom prst="rect">
                      <a:avLst/>
                    </a:prstGeom>
                  </pic:spPr>
                </pic:pic>
              </a:graphicData>
            </a:graphic>
          </wp:inline>
        </w:drawing>
      </w:r>
      <w:r>
        <w:rPr/>
        <w:t xml:space="preserve"> </w:t>
      </w:r>
    </w:p>
    <w:p>
      <w:pPr>
        <w:pStyle w:val="Tlotextu"/>
        <w:rPr>
          <w:szCs w:val="24"/>
        </w:rPr>
      </w:pPr>
      <w:r>
        <w:rPr/>
        <w:t xml:space="preserve">2, 3) Poprsí a hlava sv. Matouše - detail </w:t>
      </w:r>
    </w:p>
    <w:p>
      <w:pPr>
        <w:pStyle w:val="Normal"/>
        <w:rPr>
          <w:rFonts w:ascii="Times New Roman" w:hAnsi="Times New Roman" w:cs="Times New Roman"/>
        </w:rPr>
      </w:pPr>
      <w:r>
        <w:rPr/>
        <w:drawing>
          <wp:inline distT="0" distB="0" distL="0" distR="0">
            <wp:extent cx="5734050" cy="7645400"/>
            <wp:effectExtent l="0" t="0" r="0" b="0"/>
            <wp:docPr id="15" name="Obrázek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ázek 14" descr=""/>
                    <pic:cNvPicPr>
                      <a:picLocks noChangeAspect="1" noChangeArrowheads="1"/>
                    </pic:cNvPicPr>
                  </pic:nvPicPr>
                  <pic:blipFill>
                    <a:blip r:embed="rId24"/>
                    <a:stretch>
                      <a:fillRect/>
                    </a:stretch>
                  </pic:blipFill>
                  <pic:spPr bwMode="auto">
                    <a:xfrm>
                      <a:off x="0" y="0"/>
                      <a:ext cx="5734050" cy="7645400"/>
                    </a:xfrm>
                    <a:prstGeom prst="rect">
                      <a:avLst/>
                    </a:prstGeom>
                  </pic:spPr>
                </pic:pic>
              </a:graphicData>
            </a:graphic>
          </wp:inline>
        </w:drawing>
      </w:r>
    </w:p>
    <w:p>
      <w:pPr>
        <w:pStyle w:val="Normal"/>
        <w:rPr>
          <w:rFonts w:ascii="Times New Roman" w:hAnsi="Times New Roman" w:cs="Times New Roman"/>
          <w:sz w:val="24"/>
          <w:szCs w:val="24"/>
        </w:rPr>
      </w:pPr>
      <w:r>
        <w:rPr>
          <w:rFonts w:cs="Times New Roman" w:ascii="Times New Roman" w:hAnsi="Times New Roman"/>
          <w:sz w:val="24"/>
          <w:szCs w:val="24"/>
        </w:rPr>
        <w:t>4. Zakreslení a zvýraznění doplněných partií pro výrobu otisku vnitřní strany pouzdra.  Barevné vyznačení rekonstruovaných partií</w:t>
      </w:r>
    </w:p>
    <w:p>
      <w:pPr>
        <w:pStyle w:val="Normal"/>
        <w:rPr>
          <w:rFonts w:ascii="Times New Roman" w:hAnsi="Times New Roman" w:cs="Times New Roman"/>
          <w:sz w:val="24"/>
          <w:szCs w:val="24"/>
        </w:rPr>
      </w:pPr>
      <w:r>
        <w:rPr>
          <w:rFonts w:cs="Times New Roman" w:ascii="Times New Roman" w:hAnsi="Times New Roman"/>
          <w:sz w:val="24"/>
          <w:szCs w:val="24"/>
        </w:rPr>
        <w:t>Oranžová barva – tvarové rekonstrukce</w:t>
      </w:r>
    </w:p>
    <w:p>
      <w:pPr>
        <w:pStyle w:val="Normal"/>
        <w:rPr>
          <w:rFonts w:ascii="Times New Roman" w:hAnsi="Times New Roman" w:cs="Times New Roman"/>
        </w:rPr>
      </w:pPr>
      <w:r>
        <w:rPr>
          <w:rFonts w:cs="Times New Roman" w:ascii="Times New Roman" w:hAnsi="Times New Roman"/>
          <w:sz w:val="24"/>
          <w:szCs w:val="24"/>
        </w:rPr>
        <w:t>Modrá barva – Vedení čepů nosných fragmentů po stranách a hlavy</w:t>
      </w:r>
      <w:r>
        <w:rPr>
          <w:rFonts w:cs="Times New Roman" w:ascii="Times New Roman" w:hAnsi="Times New Roman"/>
        </w:rPr>
        <w:t xml:space="preserve">.   </w:t>
      </w:r>
    </w:p>
    <w:p>
      <w:pPr>
        <w:pStyle w:val="Normal"/>
        <w:rPr>
          <w:rFonts w:ascii="Times New Roman" w:hAnsi="Times New Roman" w:cs="Times New Roman"/>
        </w:rPr>
      </w:pPr>
      <w:r>
        <w:rPr>
          <w:rFonts w:cs="Times New Roman" w:ascii="Times New Roman" w:hAnsi="Times New Roman"/>
        </w:rPr>
      </w:r>
    </w:p>
    <w:p>
      <w:pPr>
        <w:pStyle w:val="Normal"/>
        <w:rPr>
          <w:rFonts w:ascii="Times New Roman" w:hAnsi="Times New Roman" w:cs="Times New Roman"/>
        </w:rPr>
      </w:pPr>
      <w:r>
        <w:rPr>
          <w:rFonts w:cs="Times New Roman" w:ascii="Times New Roman" w:hAnsi="Times New Roman"/>
        </w:rPr>
      </w:r>
    </w:p>
    <w:p>
      <w:pPr>
        <w:pStyle w:val="Normal"/>
        <w:rPr>
          <w:rFonts w:ascii="Times New Roman" w:hAnsi="Times New Roman" w:cs="Times New Roman"/>
          <w:b/>
          <w:b/>
          <w:sz w:val="24"/>
          <w:szCs w:val="24"/>
        </w:rPr>
      </w:pPr>
      <w:r>
        <w:rPr>
          <w:rFonts w:cs="Times New Roman" w:ascii="Times New Roman" w:hAnsi="Times New Roman"/>
          <w:b/>
          <w:sz w:val="24"/>
          <w:szCs w:val="24"/>
        </w:rPr>
        <w:t xml:space="preserve">Kristus Salvátor </w:t>
      </w:r>
    </w:p>
    <w:p>
      <w:pPr>
        <w:pStyle w:val="Normal"/>
        <w:rPr>
          <w:rFonts w:ascii="Times New Roman" w:hAnsi="Times New Roman" w:cs="Times New Roman"/>
        </w:rPr>
      </w:pPr>
      <w:r>
        <w:rPr/>
        <w:drawing>
          <wp:inline distT="0" distB="0" distL="0" distR="0">
            <wp:extent cx="5563870" cy="4173220"/>
            <wp:effectExtent l="0" t="0" r="0" b="0"/>
            <wp:docPr id="16" name="Obrázek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ek 20" descr=""/>
                    <pic:cNvPicPr>
                      <a:picLocks noChangeAspect="1" noChangeArrowheads="1"/>
                    </pic:cNvPicPr>
                  </pic:nvPicPr>
                  <pic:blipFill>
                    <a:blip r:embed="rId25"/>
                    <a:stretch>
                      <a:fillRect/>
                    </a:stretch>
                  </pic:blipFill>
                  <pic:spPr bwMode="auto">
                    <a:xfrm>
                      <a:off x="0" y="0"/>
                      <a:ext cx="5563870" cy="4173220"/>
                    </a:xfrm>
                    <a:prstGeom prst="rect">
                      <a:avLst/>
                    </a:prstGeom>
                  </pic:spPr>
                </pic:pic>
              </a:graphicData>
            </a:graphic>
          </wp:inline>
        </w:drawing>
      </w:r>
    </w:p>
    <w:p>
      <w:pPr>
        <w:pStyle w:val="Normal"/>
        <w:rPr>
          <w:rFonts w:ascii="Times New Roman" w:hAnsi="Times New Roman" w:cs="Times New Roman"/>
        </w:rPr>
      </w:pPr>
      <w:r>
        <w:rPr/>
        <w:drawing>
          <wp:inline distT="0" distB="0" distL="0" distR="0">
            <wp:extent cx="5563870" cy="4173220"/>
            <wp:effectExtent l="0" t="0" r="0" b="0"/>
            <wp:docPr id="17" name="Obrázek 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ázek 32" descr=""/>
                    <pic:cNvPicPr>
                      <a:picLocks noChangeAspect="1" noChangeArrowheads="1"/>
                    </pic:cNvPicPr>
                  </pic:nvPicPr>
                  <pic:blipFill>
                    <a:blip r:embed="rId26"/>
                    <a:stretch>
                      <a:fillRect/>
                    </a:stretch>
                  </pic:blipFill>
                  <pic:spPr bwMode="auto">
                    <a:xfrm>
                      <a:off x="0" y="0"/>
                      <a:ext cx="5563870" cy="4173220"/>
                    </a:xfrm>
                    <a:prstGeom prst="rect">
                      <a:avLst/>
                    </a:prstGeom>
                  </pic:spPr>
                </pic:pic>
              </a:graphicData>
            </a:graphic>
          </wp:inline>
        </w:drawing>
      </w:r>
    </w:p>
    <w:p>
      <w:pPr>
        <w:pStyle w:val="Normal"/>
        <w:rPr>
          <w:rFonts w:ascii="Times New Roman" w:hAnsi="Times New Roman" w:cs="Times New Roman"/>
          <w:sz w:val="24"/>
          <w:szCs w:val="24"/>
        </w:rPr>
      </w:pPr>
      <w:r>
        <w:rPr>
          <w:rFonts w:cs="Times New Roman" w:ascii="Times New Roman" w:hAnsi="Times New Roman"/>
          <w:sz w:val="24"/>
          <w:szCs w:val="24"/>
        </w:rPr>
        <w:t>1, 2. Současný stav a zakreslení masivních doplňků v umělém kameni modrou barvou.</w:t>
      </w:r>
    </w:p>
    <w:p>
      <w:pPr>
        <w:pStyle w:val="Normal"/>
        <w:jc w:val="both"/>
        <w:rPr>
          <w:rFonts w:ascii="Times New Roman" w:hAnsi="Times New Roman" w:cs="Times New Roman"/>
          <w:b/>
          <w:b/>
        </w:rPr>
      </w:pPr>
      <w:r>
        <w:rPr/>
        <w:drawing>
          <wp:inline distT="0" distB="0" distL="0" distR="0">
            <wp:extent cx="5760720" cy="4320540"/>
            <wp:effectExtent l="0" t="0" r="0" b="0"/>
            <wp:docPr id="18" name="Obrázek 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ázek 24" descr=""/>
                    <pic:cNvPicPr>
                      <a:picLocks noChangeAspect="1" noChangeArrowheads="1"/>
                    </pic:cNvPicPr>
                  </pic:nvPicPr>
                  <pic:blipFill>
                    <a:blip r:embed="rId27"/>
                    <a:stretch>
                      <a:fillRect/>
                    </a:stretch>
                  </pic:blipFill>
                  <pic:spPr bwMode="auto">
                    <a:xfrm>
                      <a:off x="0" y="0"/>
                      <a:ext cx="5760720" cy="4320540"/>
                    </a:xfrm>
                    <a:prstGeom prst="rect">
                      <a:avLst/>
                    </a:prstGeom>
                  </pic:spPr>
                </pic:pic>
              </a:graphicData>
            </a:graphic>
          </wp:inline>
        </w:drawing>
      </w:r>
      <w:r>
        <w:rPr>
          <w:rFonts w:cs="Times New Roman" w:ascii="Times New Roman" w:hAnsi="Times New Roman"/>
          <w:b/>
          <w:sz w:val="24"/>
          <w:szCs w:val="24"/>
        </w:rPr>
        <w:t xml:space="preserve"> </w:t>
      </w:r>
      <w:r>
        <w:rPr>
          <w:rFonts w:cs="Times New Roman" w:ascii="Times New Roman" w:hAnsi="Times New Roman"/>
          <w:b/>
        </w:rPr>
        <w:t xml:space="preserve">    </w:t>
      </w:r>
    </w:p>
    <w:p>
      <w:pPr>
        <w:pStyle w:val="Normal"/>
        <w:jc w:val="both"/>
        <w:rPr>
          <w:rFonts w:ascii="Times New Roman" w:hAnsi="Times New Roman" w:cs="Times New Roman"/>
          <w:b/>
          <w:b/>
        </w:rPr>
      </w:pPr>
      <w:r>
        <w:rPr/>
        <w:drawing>
          <wp:inline distT="0" distB="0" distL="0" distR="0">
            <wp:extent cx="5760720" cy="4320540"/>
            <wp:effectExtent l="0" t="0" r="0" b="0"/>
            <wp:docPr id="19" name="Obrázek 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ázek 30" descr=""/>
                    <pic:cNvPicPr>
                      <a:picLocks noChangeAspect="1" noChangeArrowheads="1"/>
                    </pic:cNvPicPr>
                  </pic:nvPicPr>
                  <pic:blipFill>
                    <a:blip r:embed="rId28"/>
                    <a:stretch>
                      <a:fillRect/>
                    </a:stretch>
                  </pic:blipFill>
                  <pic:spPr bwMode="auto">
                    <a:xfrm>
                      <a:off x="0" y="0"/>
                      <a:ext cx="5760720" cy="4320540"/>
                    </a:xfrm>
                    <a:prstGeom prst="rect">
                      <a:avLst/>
                    </a:prstGeom>
                  </pic:spPr>
                </pic:pic>
              </a:graphicData>
            </a:graphic>
          </wp:inline>
        </w:drawing>
      </w:r>
      <w:r>
        <w:rPr>
          <w:rFonts w:cs="Times New Roman" w:ascii="Times New Roman" w:hAnsi="Times New Roman"/>
          <w:b/>
        </w:rPr>
        <w:t xml:space="preserve">      </w:t>
      </w:r>
    </w:p>
    <w:p>
      <w:pPr>
        <w:pStyle w:val="Normal"/>
        <w:jc w:val="both"/>
        <w:rPr>
          <w:rFonts w:ascii="Times New Roman" w:hAnsi="Times New Roman" w:cs="Times New Roman"/>
          <w:sz w:val="24"/>
          <w:szCs w:val="24"/>
        </w:rPr>
      </w:pPr>
      <w:r>
        <w:rPr>
          <w:rFonts w:cs="Times New Roman" w:ascii="Times New Roman" w:hAnsi="Times New Roman"/>
          <w:sz w:val="24"/>
          <w:szCs w:val="24"/>
        </w:rPr>
        <w:t xml:space="preserve">3, 4. Levá a pravá strana s doplňky v umělém kameni.  </w:t>
      </w:r>
    </w:p>
    <w:p>
      <w:pPr>
        <w:pStyle w:val="Normal"/>
        <w:jc w:val="center"/>
        <w:rPr>
          <w:rFonts w:ascii="Times New Roman" w:hAnsi="Times New Roman" w:cs="Times New Roman"/>
          <w:b/>
          <w:b/>
        </w:rPr>
      </w:pPr>
      <w:r>
        <w:rPr/>
        <mc:AlternateContent>
          <mc:Choice Requires="wps">
            <w:drawing>
              <wp:inline distT="0" distB="0" distL="0" distR="0" wp14:anchorId="08E595DF">
                <wp:extent cx="7050405" cy="5288280"/>
                <wp:effectExtent l="3175" t="0" r="4445" b="3810"/>
                <wp:docPr id="20" name="20230210_140839.jpg"/>
                <a:graphic xmlns:a="http://schemas.openxmlformats.org/drawingml/2006/main">
                  <a:graphicData uri="http://schemas.openxmlformats.org/drawingml/2006/picture">
                    <pic:pic xmlns:pic="http://schemas.openxmlformats.org/drawingml/2006/picture">
                      <pic:nvPicPr>
                        <pic:cNvPr id="7" name="20230210_140839.jpg" descr=""/>
                        <pic:cNvPicPr/>
                      </pic:nvPicPr>
                      <pic:blipFill>
                        <a:blip r:embed="rId29"/>
                        <a:stretch/>
                      </pic:blipFill>
                      <pic:spPr>
                        <a:xfrm rot="5400000">
                          <a:off x="0" y="0"/>
                          <a:ext cx="7050240" cy="5288400"/>
                        </a:xfrm>
                        <a:prstGeom prst="rect">
                          <a:avLst/>
                        </a:prstGeom>
                        <a:ln w="0">
                          <a:noFill/>
                        </a:ln>
                      </pic:spPr>
                    </pic:pic>
                  </a:graphicData>
                </a:graphic>
              </wp:inline>
            </w:drawing>
          </mc:Choice>
          <mc:Fallback>
            <w:pict>
              <v:shape id="shape_0" ID="20230210_140839.jpg" stroked="f" o:allowincell="f" style="position:absolute;margin-left:-69.35pt;margin-top:-486.15pt;width:555.1pt;height:416.35pt;mso-wrap-style:none;v-text-anchor:middle;rotation:90;mso-position-vertical:top" wp14:anchorId="08E595DF" type="_x0000_t75">
                <v:imagedata r:id="rId30" o:detectmouseclick="t"/>
                <v:stroke color="#3465a4" joinstyle="round" endcap="flat"/>
                <w10:wrap type="square"/>
              </v:shape>
            </w:pict>
          </mc:Fallback>
        </mc:AlternateContent>
      </w:r>
    </w:p>
    <w:p>
      <w:pPr>
        <w:pStyle w:val="Normal"/>
        <w:rPr>
          <w:rFonts w:ascii="Times New Roman" w:hAnsi="Times New Roman" w:cs="Times New Roman"/>
          <w:sz w:val="24"/>
          <w:szCs w:val="24"/>
        </w:rPr>
      </w:pPr>
      <w:r>
        <w:rPr>
          <w:rFonts w:cs="Times New Roman" w:ascii="Times New Roman" w:hAnsi="Times New Roman"/>
          <w:sz w:val="24"/>
          <w:szCs w:val="24"/>
        </w:rPr>
        <w:t xml:space="preserve">5. Zadní strana figury s hloubkovou degradací originální hmoty kamene.  </w:t>
      </w:r>
    </w:p>
    <w:p>
      <w:pPr>
        <w:pStyle w:val="Normal"/>
        <w:rPr>
          <w:rFonts w:ascii="Times New Roman" w:hAnsi="Times New Roman" w:cs="Times New Roman"/>
          <w:sz w:val="24"/>
          <w:szCs w:val="24"/>
        </w:rPr>
      </w:pPr>
      <w:r>
        <w:rPr/>
        <w:drawing>
          <wp:inline distT="0" distB="0" distL="0" distR="0">
            <wp:extent cx="5563870" cy="4173220"/>
            <wp:effectExtent l="0" t="0" r="0" b="0"/>
            <wp:docPr id="21" name="Obrázek 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ázek 53" descr=""/>
                    <pic:cNvPicPr>
                      <a:picLocks noChangeAspect="1" noChangeArrowheads="1"/>
                    </pic:cNvPicPr>
                  </pic:nvPicPr>
                  <pic:blipFill>
                    <a:blip r:embed="rId31"/>
                    <a:stretch>
                      <a:fillRect/>
                    </a:stretch>
                  </pic:blipFill>
                  <pic:spPr bwMode="auto">
                    <a:xfrm>
                      <a:off x="0" y="0"/>
                      <a:ext cx="5563870" cy="4173220"/>
                    </a:xfrm>
                    <a:prstGeom prst="rect">
                      <a:avLst/>
                    </a:prstGeom>
                  </pic:spPr>
                </pic:pic>
              </a:graphicData>
            </a:graphic>
          </wp:inline>
        </w:drawing>
      </w:r>
      <w:r>
        <w:rPr>
          <w:rFonts w:cs="Times New Roman" w:ascii="Times New Roman" w:hAnsi="Times New Roman"/>
          <w:sz w:val="24"/>
          <w:szCs w:val="24"/>
        </w:rPr>
        <w:t xml:space="preserve"> </w:t>
      </w:r>
    </w:p>
    <w:p>
      <w:pPr>
        <w:pStyle w:val="Normal"/>
        <w:rPr>
          <w:rFonts w:ascii="Times New Roman" w:hAnsi="Times New Roman" w:cs="Times New Roman"/>
          <w:sz w:val="24"/>
          <w:szCs w:val="24"/>
        </w:rPr>
      </w:pPr>
      <w:r>
        <w:rPr/>
        <w:drawing>
          <wp:inline distT="0" distB="0" distL="0" distR="0">
            <wp:extent cx="5563870" cy="4173220"/>
            <wp:effectExtent l="0" t="0" r="0" b="0"/>
            <wp:docPr id="22" name="Obrázek 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ázek 54" descr=""/>
                    <pic:cNvPicPr>
                      <a:picLocks noChangeAspect="1" noChangeArrowheads="1"/>
                    </pic:cNvPicPr>
                  </pic:nvPicPr>
                  <pic:blipFill>
                    <a:blip r:embed="rId32"/>
                    <a:stretch>
                      <a:fillRect/>
                    </a:stretch>
                  </pic:blipFill>
                  <pic:spPr bwMode="auto">
                    <a:xfrm>
                      <a:off x="0" y="0"/>
                      <a:ext cx="5563870" cy="4173220"/>
                    </a:xfrm>
                    <a:prstGeom prst="rect">
                      <a:avLst/>
                    </a:prstGeom>
                  </pic:spPr>
                </pic:pic>
              </a:graphicData>
            </a:graphic>
          </wp:inline>
        </w:drawing>
      </w:r>
    </w:p>
    <w:p>
      <w:pPr>
        <w:pStyle w:val="Normal"/>
        <w:spacing w:before="0" w:after="200"/>
        <w:rPr>
          <w:rFonts w:ascii="Times New Roman" w:hAnsi="Times New Roman" w:cs="Times New Roman"/>
          <w:sz w:val="24"/>
          <w:szCs w:val="24"/>
        </w:rPr>
      </w:pPr>
      <w:r>
        <w:rPr>
          <w:rFonts w:cs="Times New Roman" w:ascii="Times New Roman" w:hAnsi="Times New Roman"/>
          <w:sz w:val="24"/>
          <w:szCs w:val="24"/>
        </w:rPr>
        <w:t xml:space="preserve">6,7) Zadní strana figury s hloubkovou degradací originální hmoty kamene.  </w:t>
      </w:r>
    </w:p>
    <w:sectPr>
      <w:type w:val="nextPage"/>
      <w:pgSz w:w="11906" w:h="16838"/>
      <w:pgMar w:left="1417" w:right="1417" w:gutter="0" w:header="0" w:top="993" w:footer="0" w:bottom="851"/>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ee"/>
    <w:family w:val="roman"/>
    <w:pitch w:val="variable"/>
  </w:font>
  <w:font w:name="Calibri">
    <w:charset w:val="ee"/>
    <w:family w:val="roman"/>
    <w:pitch w:val="variable"/>
  </w:font>
  <w:font w:name="Tahoma">
    <w:charset w:val="ee"/>
    <w:family w:val="roman"/>
    <w:pitch w:val="variable"/>
  </w:font>
  <w:font w:name="Times New Roman">
    <w:charset w:val="ee"/>
    <w:family w:val="roman"/>
    <w:pitch w:val="variable"/>
  </w:font>
  <w:font w:name="Liberation Sans">
    <w:altName w:val="Arial"/>
    <w:charset w:val="ee"/>
    <w:family w:val="roman"/>
    <w:pitch w:val="variable"/>
  </w:font>
  <w:font w:name="Arial">
    <w:charset w:val="ee"/>
    <w:family w:val="roman"/>
    <w:pitch w:val="variable"/>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720" w:hanging="360"/>
      </w:pPr>
      <w:rPr>
        <w:b w:val="false"/>
        <w:color w:val="auto"/>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themeFontLang w:val="cs-CZ"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cs-CZ" w:eastAsia="en-US" w:bidi="ar-SA"/>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pPr>
      <w:widowControl/>
      <w:suppressAutoHyphens w:val="true"/>
      <w:bidi w:val="0"/>
      <w:spacing w:lineRule="auto" w:line="276" w:before="0" w:after="200"/>
      <w:jc w:val="left"/>
    </w:pPr>
    <w:rPr>
      <w:rFonts w:ascii="Calibri" w:hAnsi="Calibri" w:eastAsia="Calibri" w:cs="" w:asciiTheme="minorHAnsi" w:cstheme="minorBidi" w:eastAsiaTheme="minorHAnsi" w:hAnsiTheme="minorHAnsi"/>
      <w:color w:val="auto"/>
      <w:kern w:val="0"/>
      <w:sz w:val="22"/>
      <w:szCs w:val="22"/>
      <w:lang w:val="cs-CZ" w:eastAsia="en-US" w:bidi="ar-SA"/>
    </w:rPr>
  </w:style>
  <w:style w:type="character" w:styleId="DefaultParagraphFont" w:default="1">
    <w:name w:val="Default Paragraph Font"/>
    <w:uiPriority w:val="1"/>
    <w:semiHidden/>
    <w:unhideWhenUsed/>
    <w:qFormat/>
    <w:rPr/>
  </w:style>
  <w:style w:type="character" w:styleId="Internetovodkaz">
    <w:name w:val="Hyperlink"/>
    <w:basedOn w:val="DefaultParagraphFont"/>
    <w:uiPriority w:val="99"/>
    <w:semiHidden/>
    <w:unhideWhenUsed/>
    <w:rsid w:val="00f21e29"/>
    <w:rPr>
      <w:color w:val="0000FF" w:themeColor="hyperlink"/>
      <w:u w:val="single"/>
    </w:rPr>
  </w:style>
  <w:style w:type="character" w:styleId="TextbublinyChar" w:customStyle="1">
    <w:name w:val="Text bubliny Char"/>
    <w:basedOn w:val="DefaultParagraphFont"/>
    <w:link w:val="BalloonText"/>
    <w:uiPriority w:val="99"/>
    <w:semiHidden/>
    <w:qFormat/>
    <w:rsid w:val="008d40a4"/>
    <w:rPr>
      <w:rFonts w:ascii="Tahoma" w:hAnsi="Tahoma" w:cs="Tahoma"/>
      <w:sz w:val="16"/>
      <w:szCs w:val="16"/>
    </w:rPr>
  </w:style>
  <w:style w:type="character" w:styleId="ZkladntextChar" w:customStyle="1">
    <w:name w:val="Základní text Char"/>
    <w:basedOn w:val="DefaultParagraphFont"/>
    <w:qFormat/>
    <w:rsid w:val="00993e20"/>
    <w:rPr>
      <w:rFonts w:ascii="Times New Roman" w:hAnsi="Times New Roman" w:eastAsia="Times New Roman" w:cs="Times New Roman"/>
      <w:sz w:val="24"/>
      <w:szCs w:val="20"/>
      <w:lang w:eastAsia="cs-CZ"/>
    </w:rPr>
  </w:style>
  <w:style w:type="paragraph" w:styleId="Nadpis">
    <w:name w:val="Nadpis"/>
    <w:basedOn w:val="Normal"/>
    <w:next w:val="Tlotextu"/>
    <w:qFormat/>
    <w:pPr>
      <w:keepNext w:val="true"/>
      <w:spacing w:before="240" w:after="120"/>
    </w:pPr>
    <w:rPr>
      <w:rFonts w:ascii="Liberation Sans" w:hAnsi="Liberation Sans" w:eastAsia="Microsoft YaHei" w:cs="Lucida Sans"/>
      <w:sz w:val="28"/>
      <w:szCs w:val="28"/>
    </w:rPr>
  </w:style>
  <w:style w:type="paragraph" w:styleId="Tlotextu">
    <w:name w:val="Body Text"/>
    <w:basedOn w:val="Normal"/>
    <w:link w:val="ZkladntextChar"/>
    <w:unhideWhenUsed/>
    <w:rsid w:val="00993e20"/>
    <w:pPr>
      <w:widowControl w:val="false"/>
      <w:snapToGrid w:val="false"/>
      <w:spacing w:lineRule="auto" w:line="360" w:before="0" w:after="0"/>
      <w:jc w:val="both"/>
    </w:pPr>
    <w:rPr>
      <w:rFonts w:ascii="Times New Roman" w:hAnsi="Times New Roman" w:eastAsia="Times New Roman" w:cs="Times New Roman"/>
      <w:sz w:val="24"/>
      <w:szCs w:val="20"/>
      <w:lang w:eastAsia="cs-CZ"/>
    </w:rPr>
  </w:style>
  <w:style w:type="paragraph" w:styleId="Seznam">
    <w:name w:val="List"/>
    <w:basedOn w:val="Tlotextu"/>
    <w:pPr/>
    <w:rPr>
      <w:rFonts w:cs="Lucida Sans"/>
    </w:rPr>
  </w:style>
  <w:style w:type="paragraph" w:styleId="Popisek">
    <w:name w:val="Caption"/>
    <w:basedOn w:val="Normal"/>
    <w:qFormat/>
    <w:pPr>
      <w:suppressLineNumbers/>
      <w:spacing w:before="120" w:after="120"/>
    </w:pPr>
    <w:rPr>
      <w:rFonts w:cs="Lucida Sans"/>
      <w:i/>
      <w:iCs/>
      <w:sz w:val="24"/>
      <w:szCs w:val="24"/>
    </w:rPr>
  </w:style>
  <w:style w:type="paragraph" w:styleId="Rejstk">
    <w:name w:val="Rejstřík"/>
    <w:basedOn w:val="Normal"/>
    <w:qFormat/>
    <w:pPr>
      <w:suppressLineNumbers/>
    </w:pPr>
    <w:rPr>
      <w:rFonts w:cs="Lucida Sans"/>
      <w:lang w:val="zxx" w:eastAsia="zxx" w:bidi="zxx"/>
    </w:rPr>
  </w:style>
  <w:style w:type="paragraph" w:styleId="Default" w:customStyle="1">
    <w:name w:val="Default"/>
    <w:qFormat/>
    <w:rsid w:val="00f21e29"/>
    <w:pPr>
      <w:widowControl/>
      <w:suppressAutoHyphens w:val="true"/>
      <w:bidi w:val="0"/>
      <w:spacing w:lineRule="auto" w:line="240" w:before="0" w:after="0"/>
      <w:jc w:val="left"/>
    </w:pPr>
    <w:rPr>
      <w:rFonts w:ascii="Times New Roman" w:hAnsi="Times New Roman" w:eastAsia="Calibri" w:cs="Times New Roman"/>
      <w:color w:val="000000"/>
      <w:kern w:val="0"/>
      <w:sz w:val="24"/>
      <w:szCs w:val="24"/>
      <w:lang w:val="cs-CZ" w:eastAsia="en-US" w:bidi="ar-SA"/>
    </w:rPr>
  </w:style>
  <w:style w:type="paragraph" w:styleId="ListParagraph">
    <w:name w:val="List Paragraph"/>
    <w:basedOn w:val="Normal"/>
    <w:uiPriority w:val="34"/>
    <w:qFormat/>
    <w:rsid w:val="00ff7cdc"/>
    <w:pPr>
      <w:spacing w:before="0" w:after="200"/>
      <w:ind w:left="720" w:hanging="0"/>
      <w:contextualSpacing/>
    </w:pPr>
    <w:rPr/>
  </w:style>
  <w:style w:type="paragraph" w:styleId="BalloonText">
    <w:name w:val="Balloon Text"/>
    <w:basedOn w:val="Normal"/>
    <w:link w:val="TextbublinyChar"/>
    <w:uiPriority w:val="99"/>
    <w:semiHidden/>
    <w:unhideWhenUsed/>
    <w:qFormat/>
    <w:rsid w:val="008d40a4"/>
    <w:pPr>
      <w:spacing w:lineRule="auto" w:line="240" w:before="0" w:after="0"/>
    </w:pPr>
    <w:rPr>
      <w:rFonts w:ascii="Tahoma" w:hAnsi="Tahoma" w:cs="Tahoma"/>
      <w:sz w:val="16"/>
      <w:szCs w:val="16"/>
    </w:rPr>
  </w:style>
  <w:style w:type="numbering" w:styleId="NoList" w:default="1">
    <w:name w:val="No List"/>
    <w:uiPriority w:val="99"/>
    <w:semiHidden/>
    <w:unhideWhenUsed/>
    <w:qFormat/>
  </w:style>
  <w:style w:type="table" w:default="1" w:styleId="Normlntabulka">
    <w:name w:val="Normal Table"/>
    <w:uiPriority w:val="99"/>
    <w:semiHidden/>
    <w:unhideWhenUsed/>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1.jpeg"/><Relationship Id="rId4" Type="http://schemas.openxmlformats.org/officeDocument/2006/relationships/hyperlink" Target="mailto:josefpetr@centrum.cz" TargetMode="External"/><Relationship Id="rId5" Type="http://schemas.openxmlformats.org/officeDocument/2006/relationships/image" Target="media/image2.jpeg"/><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image" Target="media/image3.jpeg"/><Relationship Id="rId9" Type="http://schemas.openxmlformats.org/officeDocument/2006/relationships/image" Target="media/image4.jpeg"/><Relationship Id="rId10" Type="http://schemas.openxmlformats.org/officeDocument/2006/relationships/image" Target="media/image4.jpeg"/><Relationship Id="rId11" Type="http://schemas.openxmlformats.org/officeDocument/2006/relationships/image" Target="media/image5.jpeg"/><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image" Target="media/image7.jpeg"/><Relationship Id="rId15" Type="http://schemas.openxmlformats.org/officeDocument/2006/relationships/image" Target="media/image8.jpeg"/><Relationship Id="rId16" Type="http://schemas.openxmlformats.org/officeDocument/2006/relationships/image" Target="media/image8.jpeg"/><Relationship Id="rId17" Type="http://schemas.openxmlformats.org/officeDocument/2006/relationships/image" Target="media/image9.jpeg"/><Relationship Id="rId18" Type="http://schemas.openxmlformats.org/officeDocument/2006/relationships/image" Target="media/image10.jpeg"/><Relationship Id="rId19" Type="http://schemas.openxmlformats.org/officeDocument/2006/relationships/image" Target="media/image11.jpeg"/><Relationship Id="rId20" Type="http://schemas.openxmlformats.org/officeDocument/2006/relationships/image" Target="media/image12.jpeg"/><Relationship Id="rId21" Type="http://schemas.openxmlformats.org/officeDocument/2006/relationships/image" Target="media/image12.jpeg"/><Relationship Id="rId22" Type="http://schemas.openxmlformats.org/officeDocument/2006/relationships/image" Target="media/image13.jpeg"/><Relationship Id="rId23" Type="http://schemas.openxmlformats.org/officeDocument/2006/relationships/image" Target="media/image14.jpeg"/><Relationship Id="rId24" Type="http://schemas.openxmlformats.org/officeDocument/2006/relationships/image" Target="media/image15.jpeg"/><Relationship Id="rId25" Type="http://schemas.openxmlformats.org/officeDocument/2006/relationships/image" Target="media/image16.jpeg"/><Relationship Id="rId26" Type="http://schemas.openxmlformats.org/officeDocument/2006/relationships/image" Target="media/image17.jpeg"/><Relationship Id="rId27" Type="http://schemas.openxmlformats.org/officeDocument/2006/relationships/image" Target="media/image18.jpeg"/><Relationship Id="rId28" Type="http://schemas.openxmlformats.org/officeDocument/2006/relationships/image" Target="media/image19.jpeg"/><Relationship Id="rId29" Type="http://schemas.openxmlformats.org/officeDocument/2006/relationships/image" Target="media/image20.jpeg"/><Relationship Id="rId30" Type="http://schemas.openxmlformats.org/officeDocument/2006/relationships/image" Target="media/image20.jpeg"/><Relationship Id="rId31" Type="http://schemas.openxmlformats.org/officeDocument/2006/relationships/image" Target="media/image21.jpeg"/><Relationship Id="rId32" Type="http://schemas.openxmlformats.org/officeDocument/2006/relationships/image" Target="media/image22.jpeg"/><Relationship Id="rId33" Type="http://schemas.openxmlformats.org/officeDocument/2006/relationships/numbering" Target="numbering.xml"/><Relationship Id="rId34" Type="http://schemas.openxmlformats.org/officeDocument/2006/relationships/fontTable" Target="fontTable.xml"/><Relationship Id="rId35" Type="http://schemas.openxmlformats.org/officeDocument/2006/relationships/settings" Target="settings.xml"/><Relationship Id="rId36" Type="http://schemas.openxmlformats.org/officeDocument/2006/relationships/theme" Target="theme/theme1.xml"/>
</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Application>LibreOffice/7.4.0.3$Windows_X86_64 LibreOffice_project/f85e47c08ddd19c015c0114a68350214f7066f5a</Application>
  <AppVersion>15.0000</AppVersion>
  <Pages>20</Pages>
  <Words>2286</Words>
  <Characters>13178</Characters>
  <CharactersWithSpaces>15650</CharactersWithSpaces>
  <Paragraphs>132</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2023-10-24T08:37:00Z</dcterms:created>
  <dc:creator>Admin</dc:creator>
  <dc:description/>
  <dc:language>cs-CZ</dc:language>
  <cp:lastModifiedBy/>
  <dcterms:modified xsi:type="dcterms:W3CDTF">2023-11-01T09:19:31Z</dcterms:modified>
  <cp:revision>5</cp:revision>
  <dc:subject/>
  <dc:title/>
</cp:coreProperties>
</file>

<file path=docProps/custom.xml><?xml version="1.0" encoding="utf-8"?>
<Properties xmlns="http://schemas.openxmlformats.org/officeDocument/2006/custom-properties" xmlns:vt="http://schemas.openxmlformats.org/officeDocument/2006/docPropsVTypes"/>
</file>